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Porcine BMP-5 Elisa Kit</w:t>
      </w:r>
    </w:p>
    <w:p w:rsidR="00CC34C7" w:rsidRDefault="00000000" w:rsidP="00D520B4">
      <w:pPr>
        <w:pStyle w:val="ab"/>
        <w:numPr>
          <w:ilvl w:val="0"/>
          <w:numId w:val="1"/>
        </w:numPr>
        <w:spacing w:line="360" w:lineRule="auto"/>
        <w:ind w:firstLineChars="0"/>
      </w:pPr>
      <w:r>
        <w:rPr>
          <w:rFonts w:hint="eastAsia"/>
        </w:rPr>
        <w:t xml:space="preserve">检测范围：0.156–10ng/ml</w:t>
      </w:r>
    </w:p>
    <w:p w:rsidR="00CC34C7" w:rsidRDefault="00000000" w:rsidP="00D520B4">
      <w:pPr>
        <w:pStyle w:val="ab"/>
        <w:numPr>
          <w:ilvl w:val="0"/>
          <w:numId w:val="1"/>
        </w:numPr>
        <w:spacing w:line="360" w:lineRule="auto"/>
        <w:ind w:firstLineChars="0"/>
      </w:pPr>
      <w:r>
        <w:rPr>
          <w:rFonts w:hint="eastAsia"/>
        </w:rPr>
        <w:t xml:space="preserve">灵 敏 度：＜0.03ng/ml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ng/ml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10.0</w:t>
            </w:r>
          </w:p>
        </w:tc>
        <w:tc>
          <w:tcPr>
            <w:tcW w:w="1207" w:type="dxa"/>
          </w:tcPr>
          <w:p w:rsidR="00CC34C7" w:rsidRDefault="00000000" w:rsidP="00D520B4">
            <w:pPr>
              <w:spacing w:line="360" w:lineRule="auto"/>
              <w:jc w:val="center"/>
            </w:pPr>
            <w:r>
              <w:rPr>
                <w:rFonts w:hint="eastAsia"/>
              </w:rPr>
              <w:t xml:space="preserve">5.0</w:t>
            </w:r>
          </w:p>
        </w:tc>
        <w:tc>
          <w:tcPr>
            <w:tcW w:w="1207" w:type="dxa"/>
          </w:tcPr>
          <w:p w:rsidR="00CC34C7" w:rsidRDefault="00000000" w:rsidP="00D520B4">
            <w:pPr>
              <w:spacing w:line="360" w:lineRule="auto"/>
              <w:jc w:val="center"/>
            </w:pPr>
            <w:r>
              <w:rPr>
                <w:rFonts w:hint="eastAsia"/>
              </w:rPr>
              <w:t xml:space="preserve">2.5</w:t>
            </w:r>
          </w:p>
        </w:tc>
        <w:tc>
          <w:tcPr>
            <w:tcW w:w="1207" w:type="dxa"/>
          </w:tcPr>
          <w:p w:rsidR="00CC34C7" w:rsidRDefault="00000000" w:rsidP="00D520B4">
            <w:pPr>
              <w:spacing w:line="360" w:lineRule="auto"/>
              <w:jc w:val="center"/>
            </w:pPr>
            <w:r>
              <w:rPr>
                <w:rFonts w:hint="eastAsia"/>
              </w:rPr>
              <w:t xml:space="preserve">1.25</w:t>
            </w:r>
          </w:p>
        </w:tc>
        <w:tc>
          <w:tcPr>
            <w:tcW w:w="1207" w:type="dxa"/>
          </w:tcPr>
          <w:p w:rsidR="00CC34C7" w:rsidRDefault="00000000" w:rsidP="00D520B4">
            <w:pPr>
              <w:spacing w:line="360" w:lineRule="auto"/>
              <w:jc w:val="center"/>
            </w:pPr>
            <w:r>
              <w:rPr>
                <w:rFonts w:hint="eastAsia"/>
              </w:rPr>
              <w:t xml:space="preserve">0.62</w:t>
            </w:r>
          </w:p>
        </w:tc>
        <w:tc>
          <w:tcPr>
            <w:tcW w:w="1207" w:type="dxa"/>
          </w:tcPr>
          <w:p w:rsidR="00CC34C7" w:rsidRDefault="00000000" w:rsidP="00D520B4">
            <w:pPr>
              <w:spacing w:line="360" w:lineRule="auto"/>
              <w:jc w:val="center"/>
            </w:pPr>
            <w:r>
              <w:rPr>
                <w:rFonts w:hint="eastAsia"/>
              </w:rPr>
              <w:t xml:space="preserve">0.31</w:t>
            </w:r>
          </w:p>
        </w:tc>
        <w:tc>
          <w:tcPr>
            <w:tcW w:w="1208" w:type="dxa"/>
          </w:tcPr>
          <w:p w:rsidR="00CC34C7" w:rsidRDefault="00000000" w:rsidP="00D520B4">
            <w:pPr>
              <w:spacing w:line="360" w:lineRule="auto"/>
              <w:jc w:val="center"/>
            </w:pPr>
            <w:r>
              <w:rPr>
                <w:rFonts w:hint="eastAsia"/>
              </w:rPr>
              <w:t xml:space="preserve">0.156</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骨形态发生蛋白5是一种在人类中由BMP5基因编码的蛋白质。1,2,3该基因编码的蛋白质是TGFβ超家族的成员。骨形态发生蛋白具有诱导骨和软骨发育的能力。BMP5可能在某些癌症中发挥作用。和其他BMP一样，BMP5也被chordin和noggin抑制。它在小梁网和视神经头中表达，可能在发育和正常功能中发挥作用。它也在肺和肝中表达。BMP-5定位于人类染色体6.4。该试剂盒中使用的标准品是单体分子量为18KDa的重组BMP-5。</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Porcine BMP-5 Elisa Kit</w:t>
      </w:r>
    </w:p>
    <w:p w:rsidR="00CC34C7" w:rsidRDefault="00000000" w:rsidP="00D520B4">
      <w:pPr>
        <w:pStyle w:val="ab"/>
        <w:numPr>
          <w:ilvl w:val="0"/>
          <w:numId w:val="1"/>
        </w:numPr>
        <w:spacing w:line="360" w:lineRule="auto"/>
        <w:ind w:firstLineChars="0"/>
      </w:pPr>
      <w:r>
        <w:rPr>
          <w:rFonts w:hint="eastAsia"/>
        </w:rPr>
        <w:t xml:space="preserve">Detection range：0.156–10ng/ml</w:t>
      </w:r>
    </w:p>
    <w:p w:rsidR="00CC34C7" w:rsidRDefault="00000000" w:rsidP="00D520B4">
      <w:pPr>
        <w:pStyle w:val="ab"/>
        <w:numPr>
          <w:ilvl w:val="0"/>
          <w:numId w:val="1"/>
        </w:numPr>
        <w:spacing w:line="360" w:lineRule="auto"/>
        <w:ind w:firstLineChars="0"/>
      </w:pPr>
      <w:r>
        <w:rPr>
          <w:rFonts w:hint="eastAsia"/>
        </w:rPr>
        <w:t xml:space="preserve">Sensitivity：＜0.03ng/ml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ng/ml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10.0</w:t>
            </w:r>
          </w:p>
        </w:tc>
        <w:tc>
          <w:tcPr>
            <w:tcW w:w="1137" w:type="dxa"/>
          </w:tcPr>
          <w:p w:rsidR="00CC34C7" w:rsidRDefault="00000000" w:rsidP="00D520B4">
            <w:pPr>
              <w:spacing w:line="360" w:lineRule="auto"/>
            </w:pPr>
            <w:r>
              <w:rPr>
                <w:rFonts w:hint="eastAsia"/>
              </w:rPr>
              <w:t xml:space="preserve">5.0</w:t>
            </w:r>
          </w:p>
        </w:tc>
        <w:tc>
          <w:tcPr>
            <w:tcW w:w="1137" w:type="dxa"/>
          </w:tcPr>
          <w:p w:rsidR="00CC34C7" w:rsidRDefault="00000000" w:rsidP="00D520B4">
            <w:pPr>
              <w:spacing w:line="360" w:lineRule="auto"/>
            </w:pPr>
            <w:r>
              <w:rPr>
                <w:rFonts w:hint="eastAsia"/>
              </w:rPr>
              <w:t xml:space="preserve">2.5</w:t>
            </w:r>
          </w:p>
        </w:tc>
        <w:tc>
          <w:tcPr>
            <w:tcW w:w="1137" w:type="dxa"/>
          </w:tcPr>
          <w:p w:rsidR="00CC34C7" w:rsidRDefault="00000000" w:rsidP="00D520B4">
            <w:pPr>
              <w:spacing w:line="360" w:lineRule="auto"/>
            </w:pPr>
            <w:r>
              <w:rPr>
                <w:rFonts w:hint="eastAsia"/>
              </w:rPr>
              <w:t xml:space="preserve">1.25</w:t>
            </w:r>
          </w:p>
        </w:tc>
        <w:tc>
          <w:tcPr>
            <w:tcW w:w="1137" w:type="dxa"/>
          </w:tcPr>
          <w:p w:rsidR="00CC34C7" w:rsidRDefault="00000000" w:rsidP="00D520B4">
            <w:pPr>
              <w:spacing w:line="360" w:lineRule="auto"/>
            </w:pPr>
            <w:r>
              <w:rPr>
                <w:rFonts w:hint="eastAsia"/>
              </w:rPr>
              <w:t xml:space="preserve">0.62</w:t>
            </w:r>
          </w:p>
        </w:tc>
        <w:tc>
          <w:tcPr>
            <w:tcW w:w="1137" w:type="dxa"/>
          </w:tcPr>
          <w:p w:rsidR="00CC34C7" w:rsidRDefault="00000000" w:rsidP="00D520B4">
            <w:pPr>
              <w:spacing w:line="360" w:lineRule="auto"/>
            </w:pPr>
            <w:r>
              <w:rPr>
                <w:rFonts w:hint="eastAsia"/>
              </w:rPr>
              <w:t xml:space="preserve">0.31</w:t>
            </w:r>
          </w:p>
        </w:tc>
        <w:tc>
          <w:tcPr>
            <w:tcW w:w="1138" w:type="dxa"/>
          </w:tcPr>
          <w:p w:rsidR="00CC34C7" w:rsidRDefault="00000000" w:rsidP="00D520B4">
            <w:pPr>
              <w:spacing w:line="360" w:lineRule="auto"/>
            </w:pPr>
            <w:r>
              <w:rPr>
                <w:rFonts w:hint="eastAsia"/>
              </w:rPr>
              <w:t xml:space="preserve">0.156</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Bone morphogenetic protein 5 is a protein encoded by Bmp5 gene in humans. 1,2,3 the protein encoded by this gene is TGF β Members of the superfamily. Bone morphogenetic protein has the ability to induce the development of bone and cartilage. Bmp5 may play a role in some cancers. Like other BMPs, Bmp5 was also inhibited by chordin and noggin. It is expressed in trabecular meshwork and optic nerve head and may play a role in development and normal function. It is also expressed in the lung and liver. BMP-5 is located on human chromosome 6.4. The standard used in the kit is recombinant BMP-5 with monomer molecular weight of 18kDa.</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