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LIF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IFR，也称为CD118（分化簇118），是白血病抑制因子受体的一个亚单位。该基因编码一种属于I型细胞因子受体家族的蛋白质。它被映射到5p31.1。LIF受体（LIFR）是低亲和力结合链，与高亲和力转换子单位gp130一起形成高亲和力受体复合物，介导白血病抑制因子的作用。LIF是一种多功能细胞因子，影响成体和胚胎中多种细胞的分化、存活和增殖。该基因突变导致Schwartz-Jampel综合征2型，一种属于弯曲骨发育不良的疾病。涉及该基因启动子的易位，与多形性腺瘤基因1一起，与唾液腺多形性腺瘤（一种常见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LIF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IFR, also known as CD118(Cluster of Differentiation 118), is a subunit of a receptor for leukemia inhibitory factor. This gene encodes a protein that belongs to the type I cytokine receptor family. It is mapped to 5p31.1. The LIF receptor(LIFR) is the low-affinity binding chain that, together with the high-affinity converter subunit gp130, forms a high-affinity receptor complex that mediates the action of the leukemia-inhibitory factor. LIF is a polyfunctional cytokine that affects the differentiation, survival, and proliferation of a wide variety of cells in the adult and the embryo. Mutations in this gene cause Schwartz-Jampel syndrome type 2, a disease belonging to the group of the bent-bone dysplasi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