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VEGFR1/Flt1 Elisa Kit(猴血管内皮生长因子受体1)</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血管内皮生长因子受体1（VEGFR-1，FLT-1）是受体酪氨酸激酶（RTK）和酪氨酸蛋白激酶家族以及CSF-1/PDGF受体亚家族的III类亚家族成员。VEGFR-1广泛表达于人体组织，包括正常肺、胎盘、肝、肾、心脏和脑组织。它在大多数血管内皮细胞和外周血单核细胞中特异表达。VEGFR-1包含七个Ig样C2型结构域和一个蛋白激酶结构域。VEGFR-1是一种必需的受体酪氨酸激酶，在VEGF家族介导的血管生成、血管生成和淋巴管生成的调节中起重要作用。VEGFR-1是VEGF、VEGFB和PGF的受体。它具有酪氨酸蛋白激酶活性。酪氨酸蛋白激酶，作为VEGFA、VEGFB和PGF的细胞表面受体。通过抑制内皮细胞过度增殖，促进成年期内皮细胞增殖、存活和血管生成，它可能作为胚胎血管生成的负调节因子发挥重要作用。其促进细胞增殖的功能似乎是细胞类型特异性的。VEGFR-1还可以促进PGF介导的内皮细胞增殖、某些类型癌细胞的增殖，但不促进正常成纤维细胞的增殖（体外）。</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VEGFR1/Flt1 Elisa Kit(猴血管内皮生长因子受体1)</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Vascular endothelial growth factor receptor 1(VEGFR-1, FLT-1) is a member of the the class III subfamily of receptor tyrosine kinases (RTKs) and Tyr protein kinase family and CSF-1/PDGF receptor subfamily. VEGFR-1 is widely expressed in human tissues including normal lung, placenta, liver, kidney, heart and brain tissues. It is specifically expressed in most of the vascular endothelial cellsand peripheral blood monocytes. VEGFR-1 contains seven Ig-like C2-type domains and one protein kinase domain. VEGFR-1is an essential receptor tyrosine kinase and plays an important role in theregulation of VEGF family-mediated vasculogenesis, angiogenesis, and lymphangiogenesis. It is also mediators of neurotrophic activity and regulators of hematopoietic development.VEGFR-1 is a receptor for VEGF, VEGFB and PGF.</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