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RAGE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RAGE是晚期糖基化终产物的受体，是免疫球蛋白超家族的35kD跨膜受体。它也被称为“AGER”。AGR基因通过连续的cosmids和YAC克隆以及荧光原位杂交定位到染色体6p21.3。RAGE的表达在靠近淀粉样β肽沉积和神经原纤维缠结的神经元中尤其增加。愤怒与几种慢性病有关，这些疾病被认为是由血管损伤引起的。假设发病机制包括配体结合，RAGE信号激活核因子-κB（NF-κB）。</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RAGE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RAGE, the Receptor for Advanced Glycation Endproducts, is a 35kD transmembrane receptor of the immunoglobulin super family. It is also known as “AGER”. AGER gene is mapped to chromosome 6p21.3 by mapping by contiguous cosmids and YAC clones and by fluorescence in situ hybridization. The expression of RAGE is particularly increased in neurons close to deposits of amyloid beta peptide and to neurofibrillary tangles. RAGE has been linked to several chronic diseases, which are thought to result from vascular damage. The pathogenesis is hypothesized to include ligand binding upon which RAGE signals activation of the nuclear factor kappa B(NF-kappaB).</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