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MMP-7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-7（MMP-7）以前被称为假定的金属蛋白酶I（PUMP1）或基质溶血素。通过对人类肿瘤产生的胶原酶相关结缔组织降解金属蛋白酶的研究，已经鉴定出PUMP1基因。泵I蛋白含有267个氨基酸，显著短于溶糖素或胶原酶（分别为477和469个氨基酸）。基质金属蛋白酶在肿瘤的侵袭和转移中起着至关重要的作用。Matrilysin是基质金属蛋白酶家族的一员，由于缺乏保守的COOH末端蛋白结构域，其结构不同于其他基质金属蛋白酶。此外，在正常和恶性组织中，matrilysin mRNA以特定和独特的方式调节。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MMP-7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metalloproteinase-7(MMP-7) previously called putative metalloproteinase I(PUMP1) or matrilysin. The PUMP1 gene has been identified through studies of collagenase-related connective-tissue-degrading metalloproteinases produced by human tumors. The PUMP I protein has 267 amino acids and is significantly shorter than stromelysin or collagenase(477 and 469 amino acids, respectively). Matrix metalloproteinases play a crucial role in tumor invasion and metastasis. Matrilysin, a member of the matrix metalloproteinase family, is structurally different from the other matrix metalloproteinases by virtue of the absence of a conserved COOH-terminal protein domain. In addition, matrilysin mRNA is regulated in a specific and distinct manner in normal and malignant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