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CC34C7" w:rsidRPr="00D520B4" w:rsidRDefault="00000000" w:rsidP="00D520B4">
      <w:pPr>
        <w:spacing w:line="360" w:lineRule="auto"/>
        <w:jc w:val="center"/>
        <w:rPr>
          <w:b/>
          <w:bCs/>
          <w:sz w:val="36"/>
          <w:szCs w:val="36"/>
        </w:rPr>
      </w:pPr>
      <w:r>
        <w:rPr>
          <w:rFonts w:hint="eastAsia"/>
          <w:b/>
          <w:bCs/>
          <w:sz w:val="36"/>
          <w:szCs w:val="36"/>
        </w:rPr>
        <w:t xml:space="preserve">Rat Lymphotactin/XCL1 Elisa Kit</w:t>
      </w:r>
    </w:p>
    <w:p w:rsidR="00CC34C7" w:rsidRDefault="00000000" w:rsidP="00D520B4">
      <w:pPr>
        <w:pStyle w:val="ab"/>
        <w:numPr>
          <w:ilvl w:val="0"/>
          <w:numId w:val="1"/>
        </w:numPr>
        <w:spacing w:line="360" w:lineRule="auto"/>
        <w:ind w:firstLineChars="0"/>
      </w:pPr>
      <w:r>
        <w:rPr>
          <w:rFonts w:hint="eastAsia"/>
        </w:rPr>
        <w:t xml:space="preserve">检测范围：62.5–4000pg/ml</w:t>
      </w:r>
    </w:p>
    <w:p w:rsidR="00CC34C7" w:rsidRDefault="00000000" w:rsidP="00D520B4">
      <w:pPr>
        <w:pStyle w:val="ab"/>
        <w:numPr>
          <w:ilvl w:val="0"/>
          <w:numId w:val="1"/>
        </w:numPr>
        <w:spacing w:line="360" w:lineRule="auto"/>
        <w:ind w:firstLineChars="0"/>
      </w:pPr>
      <w:r>
        <w:rPr>
          <w:rFonts w:hint="eastAsia"/>
        </w:rPr>
        <w:t xml:space="preserve">灵 敏 度：＜11.36pg/ml</w:t>
      </w:r>
    </w:p>
    <w:p w:rsidR="00CC34C7" w:rsidRPr="00D520B4" w:rsidRDefault="00000000" w:rsidP="00D520B4">
      <w:pPr>
        <w:pStyle w:val="ab"/>
        <w:numPr>
          <w:ilvl w:val="0"/>
          <w:numId w:val="1"/>
        </w:numPr>
        <w:spacing w:line="360" w:lineRule="auto"/>
        <w:ind w:firstLineChars="0"/>
      </w:pPr>
      <w:r>
        <w:t>标准曲线</w:t>
      </w:r>
      <w:r>
        <w:rPr>
          <w:rFonts w:hint="eastAsia"/>
        </w:rPr>
        <w:t>对应</w:t>
      </w:r>
      <w:r>
        <w:t>浓度:(</w:t>
      </w:r>
      <w:r>
        <w:rPr>
          <w:rFonts w:hint="eastAsia"/>
        </w:rPr>
        <w:t xml:space="preserve">pg/ml</w:t>
      </w:r>
      <w:r>
        <w:t>)</w:t>
      </w:r>
    </w:p>
    <w:tbl>
      <w:tblPr>
        <w:tblStyle w:val="a8"/>
        <w:tblW w:w="9658" w:type="dxa"/>
        <w:jc w:val="center"/>
        <w:tblLook w:val="04A0" w:firstRow="1" w:lastRow="0" w:firstColumn="1" w:lastColumn="0" w:noHBand="0" w:noVBand="1"/>
      </w:tblPr>
      <w:tblGrid>
        <w:gridCol w:w="1207"/>
        <w:gridCol w:w="1207"/>
        <w:gridCol w:w="1207"/>
        <w:gridCol w:w="1207"/>
        <w:gridCol w:w="1207"/>
        <w:gridCol w:w="1207"/>
        <w:gridCol w:w="1208"/>
        <w:gridCol w:w="1208"/>
      </w:tblGrid>
      <w:tr w:rsidR="00CC34C7">
        <w:trPr>
          <w:trHeight w:val="418"/>
          <w:jc w:val="center"/>
        </w:trPr>
        <w:tc>
          <w:tcPr>
            <w:tcW w:w="1207" w:type="dxa"/>
            <w:shd w:val="clear" w:color="auto" w:fill="E7E6E6" w:themeFill="background2"/>
          </w:tcPr>
          <w:p w:rsidR="00CC34C7" w:rsidRDefault="00000000" w:rsidP="00D520B4">
            <w:pPr>
              <w:spacing w:line="360" w:lineRule="auto"/>
              <w:jc w:val="center"/>
            </w:pPr>
            <w:r>
              <w:rPr>
                <w:rFonts w:hint="eastAsia"/>
              </w:rPr>
              <w:t>S</w:t>
            </w:r>
            <w:r>
              <w:t>1</w:t>
            </w:r>
          </w:p>
        </w:tc>
        <w:tc>
          <w:tcPr>
            <w:tcW w:w="1207" w:type="dxa"/>
            <w:shd w:val="clear" w:color="auto" w:fill="E7E6E6" w:themeFill="background2"/>
          </w:tcPr>
          <w:p w:rsidR="00CC34C7" w:rsidRDefault="00000000" w:rsidP="00D520B4">
            <w:pPr>
              <w:spacing w:line="360" w:lineRule="auto"/>
              <w:jc w:val="center"/>
            </w:pPr>
            <w:r>
              <w:rPr>
                <w:rFonts w:hint="eastAsia"/>
              </w:rPr>
              <w:t>S</w:t>
            </w:r>
            <w:r>
              <w:t>2</w:t>
            </w:r>
          </w:p>
        </w:tc>
        <w:tc>
          <w:tcPr>
            <w:tcW w:w="1207" w:type="dxa"/>
            <w:shd w:val="clear" w:color="auto" w:fill="E7E6E6" w:themeFill="background2"/>
          </w:tcPr>
          <w:p w:rsidR="00CC34C7" w:rsidRDefault="00000000" w:rsidP="00D520B4">
            <w:pPr>
              <w:spacing w:line="360" w:lineRule="auto"/>
              <w:jc w:val="center"/>
            </w:pPr>
            <w:r>
              <w:rPr>
                <w:rFonts w:hint="eastAsia"/>
              </w:rPr>
              <w:t>S</w:t>
            </w:r>
            <w:r>
              <w:t>3</w:t>
            </w:r>
          </w:p>
        </w:tc>
        <w:tc>
          <w:tcPr>
            <w:tcW w:w="1207" w:type="dxa"/>
            <w:shd w:val="clear" w:color="auto" w:fill="E7E6E6" w:themeFill="background2"/>
          </w:tcPr>
          <w:p w:rsidR="00CC34C7" w:rsidRDefault="00000000" w:rsidP="00D520B4">
            <w:pPr>
              <w:spacing w:line="360" w:lineRule="auto"/>
              <w:jc w:val="center"/>
            </w:pPr>
            <w:r>
              <w:rPr>
                <w:rFonts w:hint="eastAsia"/>
              </w:rPr>
              <w:t>S</w:t>
            </w:r>
            <w:r>
              <w:t>4</w:t>
            </w:r>
          </w:p>
        </w:tc>
        <w:tc>
          <w:tcPr>
            <w:tcW w:w="1207" w:type="dxa"/>
            <w:shd w:val="clear" w:color="auto" w:fill="E7E6E6" w:themeFill="background2"/>
          </w:tcPr>
          <w:p w:rsidR="00CC34C7" w:rsidRDefault="00000000" w:rsidP="00D520B4">
            <w:pPr>
              <w:spacing w:line="360" w:lineRule="auto"/>
              <w:jc w:val="center"/>
            </w:pPr>
            <w:r>
              <w:rPr>
                <w:rFonts w:hint="eastAsia"/>
              </w:rPr>
              <w:t>S</w:t>
            </w:r>
            <w:r>
              <w:t>5</w:t>
            </w:r>
          </w:p>
        </w:tc>
        <w:tc>
          <w:tcPr>
            <w:tcW w:w="1207" w:type="dxa"/>
            <w:shd w:val="clear" w:color="auto" w:fill="E7E6E6" w:themeFill="background2"/>
          </w:tcPr>
          <w:p w:rsidR="00CC34C7" w:rsidRDefault="00000000" w:rsidP="00D520B4">
            <w:pPr>
              <w:spacing w:line="360" w:lineRule="auto"/>
              <w:jc w:val="center"/>
            </w:pPr>
            <w:r>
              <w:rPr>
                <w:rFonts w:hint="eastAsia"/>
              </w:rPr>
              <w:t>S</w:t>
            </w:r>
            <w:r>
              <w:t>6</w:t>
            </w:r>
          </w:p>
        </w:tc>
        <w:tc>
          <w:tcPr>
            <w:tcW w:w="1208" w:type="dxa"/>
            <w:shd w:val="clear" w:color="auto" w:fill="E7E6E6" w:themeFill="background2"/>
          </w:tcPr>
          <w:p w:rsidR="00CC34C7" w:rsidRDefault="00000000" w:rsidP="00D520B4">
            <w:pPr>
              <w:spacing w:line="360" w:lineRule="auto"/>
              <w:jc w:val="center"/>
            </w:pPr>
            <w:r>
              <w:rPr>
                <w:rFonts w:hint="eastAsia"/>
              </w:rPr>
              <w:t>S</w:t>
            </w:r>
            <w:r>
              <w:t>7</w:t>
            </w:r>
          </w:p>
        </w:tc>
        <w:tc>
          <w:tcPr>
            <w:tcW w:w="1208" w:type="dxa"/>
            <w:shd w:val="clear" w:color="auto" w:fill="E7E6E6" w:themeFill="background2"/>
          </w:tcPr>
          <w:p w:rsidR="00CC34C7" w:rsidRDefault="00000000" w:rsidP="00D520B4">
            <w:pPr>
              <w:spacing w:line="360" w:lineRule="auto"/>
              <w:jc w:val="center"/>
            </w:pPr>
            <w:r>
              <w:t>blank</w:t>
            </w:r>
          </w:p>
        </w:tc>
      </w:tr>
      <w:tr w:rsidR="00CC34C7">
        <w:trPr>
          <w:trHeight w:val="442"/>
          <w:jc w:val="center"/>
        </w:trPr>
        <w:tc>
          <w:tcPr>
            <w:tcW w:w="1207" w:type="dxa"/>
          </w:tcPr>
          <w:p w:rsidR="00CC34C7" w:rsidRDefault="00000000" w:rsidP="00D520B4">
            <w:pPr>
              <w:spacing w:line="360" w:lineRule="auto"/>
              <w:jc w:val="center"/>
            </w:pPr>
            <w:r>
              <w:rPr>
                <w:rFonts w:hint="eastAsia"/>
              </w:rPr>
              <w:t xml:space="preserve">4000.0</w:t>
            </w:r>
          </w:p>
        </w:tc>
        <w:tc>
          <w:tcPr>
            <w:tcW w:w="1207" w:type="dxa"/>
          </w:tcPr>
          <w:p w:rsidR="00CC34C7" w:rsidRDefault="00000000" w:rsidP="00D520B4">
            <w:pPr>
              <w:spacing w:line="360" w:lineRule="auto"/>
              <w:jc w:val="center"/>
            </w:pPr>
            <w:r>
              <w:rPr>
                <w:rFonts w:hint="eastAsia"/>
              </w:rPr>
              <w:t xml:space="preserve">2000.0</w:t>
            </w:r>
          </w:p>
        </w:tc>
        <w:tc>
          <w:tcPr>
            <w:tcW w:w="1207" w:type="dxa"/>
          </w:tcPr>
          <w:p w:rsidR="00CC34C7" w:rsidRDefault="00000000" w:rsidP="00D520B4">
            <w:pPr>
              <w:spacing w:line="360" w:lineRule="auto"/>
              <w:jc w:val="center"/>
            </w:pPr>
            <w:r>
              <w:rPr>
                <w:rFonts w:hint="eastAsia"/>
              </w:rPr>
              <w:t xml:space="preserve">1000.0</w:t>
            </w:r>
          </w:p>
        </w:tc>
        <w:tc>
          <w:tcPr>
            <w:tcW w:w="1207" w:type="dxa"/>
          </w:tcPr>
          <w:p w:rsidR="00CC34C7" w:rsidRDefault="00000000" w:rsidP="00D520B4">
            <w:pPr>
              <w:spacing w:line="360" w:lineRule="auto"/>
              <w:jc w:val="center"/>
            </w:pPr>
            <w:r>
              <w:rPr>
                <w:rFonts w:hint="eastAsia"/>
              </w:rPr>
              <w:t xml:space="preserve">500.0</w:t>
            </w:r>
          </w:p>
        </w:tc>
        <w:tc>
          <w:tcPr>
            <w:tcW w:w="1207" w:type="dxa"/>
          </w:tcPr>
          <w:p w:rsidR="00CC34C7" w:rsidRDefault="00000000" w:rsidP="00D520B4">
            <w:pPr>
              <w:spacing w:line="360" w:lineRule="auto"/>
              <w:jc w:val="center"/>
            </w:pPr>
            <w:r>
              <w:rPr>
                <w:rFonts w:hint="eastAsia"/>
              </w:rPr>
              <w:t xml:space="preserve">250.0</w:t>
            </w:r>
          </w:p>
        </w:tc>
        <w:tc>
          <w:tcPr>
            <w:tcW w:w="1207" w:type="dxa"/>
          </w:tcPr>
          <w:p w:rsidR="00CC34C7" w:rsidRDefault="00000000" w:rsidP="00D520B4">
            <w:pPr>
              <w:spacing w:line="360" w:lineRule="auto"/>
              <w:jc w:val="center"/>
            </w:pPr>
            <w:r>
              <w:rPr>
                <w:rFonts w:hint="eastAsia"/>
              </w:rPr>
              <w:t xml:space="preserve">125.0</w:t>
            </w:r>
          </w:p>
        </w:tc>
        <w:tc>
          <w:tcPr>
            <w:tcW w:w="1208" w:type="dxa"/>
          </w:tcPr>
          <w:p w:rsidR="00CC34C7" w:rsidRDefault="00000000" w:rsidP="00D520B4">
            <w:pPr>
              <w:spacing w:line="360" w:lineRule="auto"/>
              <w:jc w:val="center"/>
            </w:pPr>
            <w:r>
              <w:rPr>
                <w:rFonts w:hint="eastAsia"/>
              </w:rPr>
              <w:t xml:space="preserve">62.5</w:t>
            </w:r>
          </w:p>
        </w:tc>
        <w:tc>
          <w:tcPr>
            <w:tcW w:w="1208" w:type="dxa"/>
          </w:tcPr>
          <w:p w:rsidR="00CC34C7" w:rsidRDefault="00000000" w:rsidP="00D520B4">
            <w:pPr>
              <w:spacing w:line="360" w:lineRule="auto"/>
              <w:jc w:val="center"/>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proofErr w:type="gramStart"/>
      <w:r>
        <w:rPr>
          <w:rFonts w:hint="eastAsia"/>
        </w:rPr>
        <w:t>规</w:t>
      </w:r>
      <w:proofErr w:type="gramEnd"/>
      <w:r>
        <w:rPr>
          <w:rFonts w:hint="eastAsia"/>
        </w:rPr>
        <w:t xml:space="preserve"> </w:t>
      </w:r>
      <w:r>
        <w:t xml:space="preserve"> </w:t>
      </w:r>
      <w:r>
        <w:rPr>
          <w:rFonts w:hint="eastAsia"/>
        </w:rPr>
        <w:t>格：</w:t>
      </w:r>
      <w:r>
        <w:t>48T/96T</w:t>
      </w:r>
    </w:p>
    <w:p w:rsidR="00CC34C7" w:rsidRDefault="00000000" w:rsidP="00D520B4">
      <w:pPr>
        <w:pStyle w:val="ab"/>
        <w:numPr>
          <w:ilvl w:val="0"/>
          <w:numId w:val="2"/>
        </w:numPr>
        <w:spacing w:line="360" w:lineRule="auto"/>
        <w:ind w:firstLineChars="0"/>
      </w:pPr>
      <w:r>
        <w:rPr>
          <w:rFonts w:hint="eastAsia"/>
        </w:rPr>
        <w:t xml:space="preserve">保 </w:t>
      </w:r>
      <w:r>
        <w:t xml:space="preserve"> </w:t>
      </w:r>
      <w:r>
        <w:rPr>
          <w:rFonts w:hint="eastAsia"/>
        </w:rPr>
        <w:t>存：4℃</w:t>
      </w:r>
    </w:p>
    <w:p w:rsidR="00CC34C7" w:rsidRDefault="00000000" w:rsidP="00D520B4">
      <w:pPr>
        <w:pStyle w:val="ab"/>
        <w:numPr>
          <w:ilvl w:val="0"/>
          <w:numId w:val="2"/>
        </w:numPr>
        <w:spacing w:line="360" w:lineRule="auto"/>
        <w:ind w:firstLineChars="0"/>
      </w:pPr>
      <w:r>
        <w:rPr>
          <w:rFonts w:hint="eastAsia"/>
        </w:rPr>
        <w:t>有效期：</w:t>
      </w:r>
      <w:r>
        <w:t>6</w:t>
      </w:r>
      <w:r>
        <w:rPr>
          <w:rFonts w:hint="eastAsia"/>
        </w:rPr>
        <w:t>个月</w:t>
      </w:r>
    </w:p>
    <w:p w:rsidR="00CC34C7" w:rsidRDefault="00000000" w:rsidP="00D520B4">
      <w:pPr>
        <w:pStyle w:val="ab"/>
        <w:numPr>
          <w:ilvl w:val="0"/>
          <w:numId w:val="2"/>
        </w:numPr>
        <w:spacing w:line="360" w:lineRule="auto"/>
        <w:ind w:firstLineChars="0"/>
      </w:pPr>
      <w:r>
        <w:rPr>
          <w:rFonts w:hint="eastAsia"/>
        </w:rPr>
        <w:t>特异性：系统和其它类似物无明显交叉反应。</w:t>
      </w:r>
    </w:p>
    <w:p w:rsidR="00CC34C7" w:rsidRDefault="00000000" w:rsidP="00D520B4">
      <w:pPr>
        <w:pStyle w:val="ab"/>
        <w:numPr>
          <w:ilvl w:val="0"/>
          <w:numId w:val="2"/>
        </w:numPr>
        <w:spacing w:line="360" w:lineRule="auto"/>
        <w:ind w:firstLineChars="0"/>
      </w:pPr>
      <w:r>
        <w:rPr>
          <w:rFonts w:hint="eastAsia"/>
        </w:rPr>
        <w:t>精密度：板内变异系数均＜</w:t>
      </w:r>
      <w:r>
        <w:t>9%</w:t>
      </w:r>
      <w:r>
        <w:rPr>
          <w:rFonts w:hint="eastAsia"/>
        </w:rPr>
        <w:t>，板间变异系数均＜1</w:t>
      </w:r>
      <w:r>
        <w:t>0%</w:t>
      </w:r>
    </w:p>
    <w:p w:rsidR="00CC34C7" w:rsidRDefault="00000000" w:rsidP="00D520B4">
      <w:pPr>
        <w:pStyle w:val="ab"/>
        <w:numPr>
          <w:ilvl w:val="0"/>
          <w:numId w:val="2"/>
        </w:numPr>
        <w:spacing w:line="360" w:lineRule="auto"/>
        <w:ind w:firstLineChars="0"/>
      </w:pPr>
      <w:r>
        <w:rPr>
          <w:rFonts w:hint="eastAsia"/>
        </w:rPr>
        <w:t xml:space="preserve">用 </w:t>
      </w:r>
      <w:r>
        <w:t xml:space="preserve"> </w:t>
      </w:r>
      <w:r>
        <w:rPr>
          <w:rFonts w:hint="eastAsia"/>
        </w:rPr>
        <w:t>途：</w:t>
      </w:r>
      <w:r w:rsidR="003126FA" w:rsidRPr="003126FA">
        <w:rPr>
          <w:rFonts w:hint="eastAsia"/>
        </w:rPr>
        <w:t>适用于检测</w:t>
      </w:r>
      <w:r w:rsidR="003126FA" w:rsidRPr="003126FA">
        <w:t>血清、血浆、组织匀浆、</w:t>
      </w:r>
      <w:r w:rsidR="003126FA" w:rsidRPr="003126FA">
        <w:rPr>
          <w:rFonts w:hint="eastAsia"/>
        </w:rPr>
        <w:t>细胞培养上清、细胞因子等样品。</w:t>
      </w:r>
    </w:p>
    <w:p w:rsidR="00CC34C7" w:rsidRDefault="00000000" w:rsidP="00D520B4">
      <w:pPr>
        <w:pStyle w:val="ab"/>
        <w:spacing w:line="360" w:lineRule="auto"/>
        <w:ind w:left="420" w:firstLineChars="400" w:firstLine="960"/>
      </w:pPr>
      <w:r>
        <w:rPr>
          <w:rFonts w:hint="eastAsia"/>
        </w:rPr>
        <w:t>其它样本类型请咨询技术支持。</w:t>
      </w:r>
    </w:p>
    <w:p w:rsidR="00CC34C7" w:rsidRDefault="00306CDC" w:rsidP="00D520B4">
      <w:pPr>
        <w:pStyle w:val="ab"/>
        <w:numPr>
          <w:ilvl w:val="0"/>
          <w:numId w:val="21"/>
        </w:numPr>
        <w:spacing w:line="360" w:lineRule="auto"/>
        <w:ind w:firstLineChars="0"/>
      </w:pPr>
      <w:r>
        <w:rPr>
          <w:rFonts w:hint="eastAsia"/>
        </w:rPr>
        <w:t xml:space="preserve">简介：趋化因子（C基序）配体（XCL1）是一种小细胞因子，属于XC趋化因子家族，也称为淋巴趋化因子。FISH将该基因定位到染色体1q23上。推导的114个氨基酸的蛋白质序列与CC趋化因子CCL8和CCL3最为同源。在脾脏、胸腺、肠道和外周血白细胞中含量较高，在肺、前列腺和卵巢中含量较低。XCL1诱导表达XCR1的细胞迁移。</w:t>
      </w:r>
    </w:p>
    <w:p w:rsidR="00CC34C7" w:rsidRDefault="00000000" w:rsidP="00D520B4">
      <w:pPr>
        <w:spacing w:line="360" w:lineRule="auto"/>
        <w:rPr>
          <w:b/>
          <w:bCs/>
        </w:rPr>
      </w:pPr>
      <w:r>
        <w:rPr>
          <w:rFonts w:hint="eastAsia"/>
          <w:b/>
          <w:bCs/>
        </w:rPr>
        <w:t>本</w:t>
      </w:r>
      <w:proofErr w:type="gramStart"/>
      <w:r>
        <w:rPr>
          <w:rFonts w:hint="eastAsia"/>
          <w:b/>
          <w:bCs/>
        </w:rPr>
        <w:t>试剂盒仅供</w:t>
      </w:r>
      <w:proofErr w:type="gramEnd"/>
      <w:r>
        <w:rPr>
          <w:rFonts w:hint="eastAsia"/>
          <w:b/>
          <w:bCs/>
        </w:rPr>
        <w:t>科学研究使用，不用于临床诊断！使用前务必仔细阅读说明书！</w:t>
      </w:r>
    </w:p>
    <w:p w:rsidR="00CC34C7" w:rsidRDefault="00CC34C7" w:rsidP="00D520B4">
      <w:pPr>
        <w:spacing w:line="360" w:lineRule="auto"/>
      </w:pPr>
    </w:p>
    <w:p w:rsidR="00CC34C7" w:rsidRDefault="00000000" w:rsidP="00D520B4">
      <w:pPr>
        <w:spacing w:line="360" w:lineRule="auto"/>
      </w:pPr>
      <w:r>
        <w:rPr>
          <w:rFonts w:hint="eastAsia"/>
        </w:rPr>
        <w:t xml:space="preserve">使用前请仔细阅读说明书，如果有任何问题，请通过以下方式联系我们: </w:t>
      </w:r>
    </w:p>
    <w:p w:rsidR="00CC34C7" w:rsidRDefault="00000000" w:rsidP="00D520B4">
      <w:pPr>
        <w:spacing w:line="360" w:lineRule="auto"/>
      </w:pPr>
      <w:r>
        <w:rPr>
          <w:rFonts w:hint="eastAsia"/>
        </w:rPr>
        <w:t>销售部电话：</w:t>
      </w:r>
      <w:r>
        <w:t>18968009509</w:t>
      </w:r>
      <w:r>
        <w:rPr>
          <w:rFonts w:hint="eastAsia"/>
        </w:rPr>
        <w:t>,</w:t>
      </w:r>
      <w:r>
        <w:t xml:space="preserve"> 18968000935</w:t>
      </w:r>
      <w:r>
        <w:rPr>
          <w:rFonts w:hint="eastAsia"/>
        </w:rPr>
        <w:t>，</w:t>
      </w:r>
      <w:r>
        <w:t>18969978509</w:t>
      </w:r>
    </w:p>
    <w:p w:rsidR="00CC34C7" w:rsidRDefault="00000000" w:rsidP="00D520B4">
      <w:pPr>
        <w:spacing w:line="360" w:lineRule="auto"/>
      </w:pPr>
      <w:r>
        <w:rPr>
          <w:rFonts w:hint="eastAsia"/>
        </w:rPr>
        <w:t>技术部电话：</w:t>
      </w:r>
      <w:r>
        <w:t>0571-86733691</w:t>
      </w:r>
    </w:p>
    <w:p w:rsidR="00CC34C7" w:rsidRDefault="00000000" w:rsidP="00D520B4">
      <w:pPr>
        <w:spacing w:line="360" w:lineRule="auto"/>
      </w:pPr>
      <w:r>
        <w:rPr>
          <w:rFonts w:hint="eastAsia"/>
        </w:rPr>
        <w:t>邮箱(技术部)：</w:t>
      </w:r>
      <w:r>
        <w:t>826710510@qq.com</w:t>
      </w:r>
    </w:p>
    <w:p w:rsidR="00CC34C7" w:rsidRDefault="00000000" w:rsidP="00D520B4">
      <w:pPr>
        <w:spacing w:line="360" w:lineRule="auto"/>
        <w:rPr>
          <w:highlight w:val="cyan"/>
        </w:rPr>
      </w:pPr>
      <w:r>
        <w:rPr>
          <w:rFonts w:hint="eastAsia"/>
        </w:rPr>
        <w:t>网址：</w:t>
      </w:r>
      <w:r>
        <w:t xml:space="preserve"> www.jhnbio.com</w:t>
      </w:r>
    </w:p>
    <w:p w:rsidR="00CC34C7" w:rsidRDefault="00000000" w:rsidP="00D520B4">
      <w:pPr>
        <w:spacing w:line="360" w:lineRule="auto"/>
      </w:pPr>
      <w:r>
        <w:rPr>
          <w:rFonts w:hint="eastAsia"/>
        </w:rPr>
        <w:t xml:space="preserve">具体保质期请见试剂盒外包装标签，请在保质期内使用试剂盒。 </w:t>
      </w:r>
    </w:p>
    <w:p w:rsidR="00D520B4" w:rsidRDefault="00D520B4" w:rsidP="00D520B4">
      <w:pPr>
        <w:spacing w:line="360" w:lineRule="auto"/>
      </w:pPr>
    </w:p>
    <w:p w:rsidR="00CC34C7" w:rsidRDefault="00000000">
      <w:pPr>
        <w:rPr>
          <w:b/>
          <w:bCs/>
        </w:rPr>
      </w:pPr>
      <w:r>
        <w:rPr>
          <w:rFonts w:hint="eastAsia"/>
          <w:b/>
          <w:bCs/>
        </w:rPr>
        <w:t>检测原理：</w:t>
      </w:r>
    </w:p>
    <w:p w:rsidR="00CC34C7" w:rsidRDefault="00000000">
      <w:pPr>
        <w:ind w:firstLineChars="200" w:firstLine="480"/>
      </w:pPr>
      <w:r>
        <w:rPr>
          <w:rFonts w:hint="eastAsia"/>
        </w:rPr>
        <w:t>本试剂</w:t>
      </w:r>
      <w:proofErr w:type="gramStart"/>
      <w:r>
        <w:rPr>
          <w:rFonts w:hint="eastAsia"/>
        </w:rPr>
        <w:t>盒</w:t>
      </w:r>
      <w:r>
        <w:t>采用</w:t>
      </w:r>
      <w:proofErr w:type="gramEnd"/>
      <w:r>
        <w:t>双抗体</w:t>
      </w:r>
      <w:r>
        <w:rPr>
          <w:rFonts w:hint="eastAsia"/>
        </w:rPr>
        <w:t>“</w:t>
      </w:r>
      <w:r>
        <w:t>夹心法</w:t>
      </w:r>
      <w:r>
        <w:rPr>
          <w:rFonts w:hint="eastAsia"/>
        </w:rPr>
        <w:t>”，把捕获抗体</w:t>
      </w:r>
      <w:proofErr w:type="gramStart"/>
      <w:r>
        <w:rPr>
          <w:rFonts w:hint="eastAsia"/>
        </w:rPr>
        <w:t>包被于酶标</w:t>
      </w:r>
      <w:proofErr w:type="gramEnd"/>
      <w:r>
        <w:rPr>
          <w:rFonts w:hint="eastAsia"/>
        </w:rPr>
        <w:t>板上，加入待检样品及标准品</w:t>
      </w:r>
      <w:proofErr w:type="gramStart"/>
      <w:r>
        <w:rPr>
          <w:rFonts w:hint="eastAsia"/>
        </w:rPr>
        <w:t>于酶标板反应</w:t>
      </w:r>
      <w:proofErr w:type="gramEnd"/>
      <w:r>
        <w:rPr>
          <w:rFonts w:hint="eastAsia"/>
        </w:rPr>
        <w:t>孔中、捕获抗体捕获对应目的蛋白，生物素标记的检测抗体与目的蛋白结合，检测抗体再和SABC结合，形成捕获抗体</w:t>
      </w:r>
      <w:r>
        <w:t>-</w:t>
      </w:r>
      <w:r>
        <w:rPr>
          <w:rFonts w:hint="eastAsia"/>
        </w:rPr>
        <w:t>目的蛋白</w:t>
      </w:r>
      <w:r>
        <w:t>-</w:t>
      </w:r>
      <w:r>
        <w:rPr>
          <w:rFonts w:hint="eastAsia"/>
        </w:rPr>
        <w:t>检测抗体-SABC复合物，经过洗液洗涤后，未结合</w:t>
      </w:r>
      <w:r>
        <w:t>的成分</w:t>
      </w:r>
      <w:r>
        <w:rPr>
          <w:rFonts w:hint="eastAsia"/>
        </w:rPr>
        <w:t>均</w:t>
      </w:r>
      <w:r>
        <w:t>被洗去</w:t>
      </w:r>
      <w:r>
        <w:rPr>
          <w:rFonts w:hint="eastAsia"/>
        </w:rPr>
        <w:t>，</w:t>
      </w:r>
      <w:r>
        <w:t>加入显色底物TMB，TMB在辣根过氧化物酶的催化下呈现蓝色，加终止液后变成黄色。用酶标仪在450 nm</w:t>
      </w:r>
      <w:proofErr w:type="gramStart"/>
      <w:r>
        <w:t>波长处测</w:t>
      </w:r>
      <w:proofErr w:type="gramEnd"/>
      <w:r>
        <w:t>OD值，</w:t>
      </w:r>
      <w:r>
        <w:rPr>
          <w:rFonts w:hint="eastAsia"/>
        </w:rPr>
        <w:t>颜色的深浅和样品中的目的蛋白</w:t>
      </w:r>
      <w:r>
        <w:rPr>
          <w:rFonts w:hint="eastAsia"/>
        </w:rPr>
        <w:lastRenderedPageBreak/>
        <w:t>浓度呈正相关，</w:t>
      </w:r>
      <w:r>
        <w:t>通过绘制标准曲线计算出样品中</w:t>
      </w:r>
      <w:r>
        <w:rPr>
          <w:rFonts w:hint="eastAsia"/>
        </w:rPr>
        <w:t>目的蛋白</w:t>
      </w:r>
      <w:r>
        <w:t>的浓度</w:t>
      </w:r>
      <w:r>
        <w:rPr>
          <w:rFonts w:hint="eastAsia"/>
        </w:rPr>
        <w:t>，从而进行定性或半定量分析。</w:t>
      </w:r>
    </w:p>
    <w:p w:rsidR="00CC34C7" w:rsidRDefault="00CC34C7"/>
    <w:p w:rsidR="00CC34C7" w:rsidRDefault="00000000">
      <w:pPr>
        <w:rPr>
          <w:b/>
          <w:bCs/>
        </w:rPr>
      </w:pPr>
      <w:r>
        <w:rPr>
          <w:rFonts w:hint="eastAsia"/>
          <w:b/>
          <w:bCs/>
        </w:rPr>
        <w:t>试剂盒组分：</w:t>
      </w:r>
    </w:p>
    <w:p w:rsidR="00CC34C7" w:rsidRDefault="00CC34C7"/>
    <w:tbl>
      <w:tblPr>
        <w:tblStyle w:val="a8"/>
        <w:tblW w:w="9699" w:type="dxa"/>
        <w:jc w:val="center"/>
        <w:tblLayout w:type="fixed"/>
        <w:tblLook w:val="04A0" w:firstRow="1" w:lastRow="0" w:firstColumn="1" w:lastColumn="0" w:noHBand="0" w:noVBand="1"/>
      </w:tblPr>
      <w:tblGrid>
        <w:gridCol w:w="6596"/>
        <w:gridCol w:w="1620"/>
        <w:gridCol w:w="1483"/>
      </w:tblGrid>
      <w:tr w:rsidR="00CC34C7">
        <w:trPr>
          <w:trHeight w:val="309"/>
          <w:jc w:val="center"/>
        </w:trPr>
        <w:tc>
          <w:tcPr>
            <w:tcW w:w="6596" w:type="dxa"/>
            <w:vMerge w:val="restart"/>
            <w:shd w:val="clear" w:color="auto" w:fill="E7E6E6" w:themeFill="background2"/>
            <w:vAlign w:val="center"/>
          </w:tcPr>
          <w:p w:rsidR="00CC34C7" w:rsidRDefault="00000000">
            <w:pPr>
              <w:spacing w:line="274" w:lineRule="exact"/>
              <w:jc w:val="center"/>
              <w:rPr>
                <w:b/>
                <w:bCs/>
              </w:rPr>
            </w:pPr>
            <w:r>
              <w:rPr>
                <w:rFonts w:hint="eastAsia"/>
                <w:b/>
                <w:bCs/>
              </w:rPr>
              <w:t>组分</w:t>
            </w:r>
          </w:p>
        </w:tc>
        <w:tc>
          <w:tcPr>
            <w:tcW w:w="3103" w:type="dxa"/>
            <w:gridSpan w:val="2"/>
            <w:shd w:val="clear" w:color="auto" w:fill="E7E6E6" w:themeFill="background2"/>
            <w:vAlign w:val="bottom"/>
          </w:tcPr>
          <w:p w:rsidR="00CC34C7" w:rsidRDefault="00000000">
            <w:pPr>
              <w:spacing w:line="274" w:lineRule="exact"/>
              <w:jc w:val="center"/>
              <w:rPr>
                <w:b/>
                <w:bCs/>
              </w:rPr>
            </w:pPr>
            <w:r>
              <w:rPr>
                <w:rFonts w:hint="eastAsia"/>
                <w:b/>
                <w:bCs/>
              </w:rPr>
              <w:t>规格</w:t>
            </w:r>
          </w:p>
        </w:tc>
      </w:tr>
      <w:tr w:rsidR="00CC34C7">
        <w:trPr>
          <w:trHeight w:val="309"/>
          <w:jc w:val="center"/>
        </w:trPr>
        <w:tc>
          <w:tcPr>
            <w:tcW w:w="6596" w:type="dxa"/>
            <w:vMerge/>
            <w:shd w:val="clear" w:color="auto" w:fill="E7E6E6" w:themeFill="background2"/>
          </w:tcPr>
          <w:p w:rsidR="00CC34C7" w:rsidRDefault="00CC34C7">
            <w:pPr>
              <w:spacing w:line="274" w:lineRule="exact"/>
              <w:rPr>
                <w:b/>
                <w:bCs/>
              </w:rPr>
            </w:pPr>
          </w:p>
        </w:tc>
        <w:tc>
          <w:tcPr>
            <w:tcW w:w="162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1483"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63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ascii="TimesNewRomanPSMT" w:hAnsi="TimesNewRomanPSMT" w:hint="eastAsia"/>
                <w:sz w:val="22"/>
                <w:szCs w:val="22"/>
              </w:rPr>
              <w:t>酶标板</w:t>
            </w:r>
            <w:r>
              <w:rPr>
                <w:rFonts w:ascii="TimesNewRomanPSMT" w:hAnsi="TimesNewRomanPSMT" w:hint="eastAsia"/>
                <w:sz w:val="18"/>
                <w:szCs w:val="18"/>
              </w:rPr>
              <w:t>（</w:t>
            </w:r>
            <w:r>
              <w:rPr>
                <w:rFonts w:ascii="TimesNewRomanPSMT" w:hAnsi="TimesNewRomanPSMT" w:hint="eastAsia"/>
                <w:sz w:val="18"/>
                <w:szCs w:val="18"/>
              </w:rPr>
              <w:t>Coated Wells</w:t>
            </w:r>
            <w:r>
              <w:rPr>
                <w:rFonts w:ascii="TimesNewRomanPSMT" w:hAnsi="TimesNewRomanPSMT" w:hint="eastAsia"/>
                <w:sz w:val="18"/>
                <w:szCs w:val="18"/>
              </w:rPr>
              <w:t>）</w:t>
            </w:r>
          </w:p>
        </w:tc>
        <w:tc>
          <w:tcPr>
            <w:tcW w:w="1620"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rFonts w:hint="eastAsia"/>
                <w:sz w:val="21"/>
                <w:szCs w:val="21"/>
              </w:rPr>
              <w:t>6条</w:t>
            </w:r>
          </w:p>
        </w:tc>
        <w:tc>
          <w:tcPr>
            <w:tcW w:w="1483" w:type="dxa"/>
            <w:vAlign w:val="bottom"/>
          </w:tcPr>
          <w:p w:rsidR="00CC34C7" w:rsidRDefault="00000000">
            <w:pPr>
              <w:spacing w:line="274" w:lineRule="exact"/>
              <w:jc w:val="center"/>
              <w:rPr>
                <w:sz w:val="21"/>
                <w:szCs w:val="21"/>
              </w:rPr>
            </w:pPr>
            <w:r>
              <w:rPr>
                <w:rFonts w:ascii="Apple Color Emoji" w:hAnsi="Apple Color Emoji" w:cs="Apple Color Emoji" w:hint="eastAsia"/>
                <w:sz w:val="21"/>
                <w:szCs w:val="21"/>
              </w:rPr>
              <w:t>8</w:t>
            </w:r>
            <w:r>
              <w:rPr>
                <w:rFonts w:ascii="Cambria" w:hAnsi="Cambria" w:cs="Cambria" w:hint="eastAsia"/>
                <w:sz w:val="21"/>
                <w:szCs w:val="21"/>
              </w:rPr>
              <w:t>孔</w:t>
            </w:r>
            <w:r>
              <w:rPr>
                <w:rFonts w:ascii="Arial" w:hAnsi="Arial" w:cs="Arial"/>
                <w:sz w:val="21"/>
                <w:szCs w:val="21"/>
              </w:rPr>
              <w:t>×</w:t>
            </w:r>
            <w:r>
              <w:rPr>
                <w:sz w:val="21"/>
                <w:szCs w:val="21"/>
              </w:rPr>
              <w:t>12</w:t>
            </w:r>
            <w:r>
              <w:rPr>
                <w:rFonts w:hint="eastAsia"/>
                <w:sz w:val="21"/>
                <w:szCs w:val="21"/>
              </w:rPr>
              <w:t>条</w:t>
            </w:r>
          </w:p>
        </w:tc>
      </w:tr>
      <w:tr w:rsidR="00CC34C7">
        <w:trPr>
          <w:trHeight w:val="6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标准品（S</w:t>
            </w:r>
            <w:r>
              <w:rPr>
                <w:sz w:val="22"/>
                <w:szCs w:val="22"/>
              </w:rPr>
              <w:t>1</w:t>
            </w:r>
            <w:r>
              <w:rPr>
                <w:rFonts w:hint="eastAsia"/>
                <w:sz w:val="22"/>
                <w:szCs w:val="22"/>
              </w:rPr>
              <w:t>）</w:t>
            </w:r>
            <w:r>
              <w:rPr>
                <w:rFonts w:ascii="TimesNewRomanPSMT" w:hAnsi="TimesNewRomanPSMT"/>
                <w:sz w:val="22"/>
                <w:szCs w:val="22"/>
              </w:rPr>
              <w:t>(</w:t>
            </w:r>
            <w:r>
              <w:rPr>
                <w:rFonts w:ascii="TimesNewRomanPSMT" w:hAnsi="TimesNewRomanPSMT"/>
                <w:sz w:val="18"/>
                <w:szCs w:val="18"/>
              </w:rPr>
              <w:t>Standard S1</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1支</w:t>
            </w:r>
          </w:p>
        </w:tc>
        <w:tc>
          <w:tcPr>
            <w:tcW w:w="1483" w:type="dxa"/>
            <w:vAlign w:val="bottom"/>
          </w:tcPr>
          <w:p w:rsidR="00CC34C7" w:rsidRDefault="00000000">
            <w:pPr>
              <w:spacing w:line="274" w:lineRule="exact"/>
              <w:jc w:val="center"/>
            </w:pPr>
            <w:r>
              <w:rPr>
                <w:rFonts w:hint="eastAsia"/>
              </w:rPr>
              <w:t>1支</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sz w:val="22"/>
                <w:szCs w:val="22"/>
              </w:rPr>
            </w:pPr>
            <w:r>
              <w:rPr>
                <w:rFonts w:hint="eastAsia"/>
                <w:sz w:val="22"/>
                <w:szCs w:val="22"/>
              </w:rPr>
              <w:t>标准品/样品稀释液</w:t>
            </w:r>
            <w:r>
              <w:rPr>
                <w:rFonts w:ascii="TimesNewRomanPSMT" w:hAnsi="TimesNewRomanPSMT"/>
                <w:sz w:val="22"/>
                <w:szCs w:val="22"/>
              </w:rPr>
              <w:t>(</w:t>
            </w:r>
            <w:r>
              <w:rPr>
                <w:rFonts w:ascii="TimesNewRomanPSMT" w:hAnsi="TimesNewRomanPSMT"/>
                <w:sz w:val="18"/>
                <w:szCs w:val="18"/>
              </w:rPr>
              <w:t>Standard</w:t>
            </w:r>
            <w:r>
              <w:rPr>
                <w:rFonts w:ascii="TimesNewRomanPSMT" w:hAnsi="TimesNewRomanPSMT" w:hint="eastAsia"/>
                <w:sz w:val="18"/>
                <w:szCs w:val="18"/>
              </w:rPr>
              <w:t>/Sample</w:t>
            </w:r>
            <w:r>
              <w:rPr>
                <w:rFonts w:ascii="TimesNewRomanPSMT" w:hAnsi="TimesNewRomanPSMT"/>
                <w:sz w:val="18"/>
                <w:szCs w:val="18"/>
              </w:rPr>
              <w:t xml:space="preserve"> Diluent</w:t>
            </w:r>
            <w:r>
              <w:rPr>
                <w:rFonts w:ascii="TimesNewRomanPSMT" w:hAnsi="TimesNewRomanPSMT" w:hint="eastAsia"/>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83"/>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生物素标记检测抗体</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22"/>
                <w:szCs w:val="22"/>
              </w:rPr>
              <w:t>(</w:t>
            </w:r>
            <w:r>
              <w:rPr>
                <w:rFonts w:ascii="TimesNewRomanPSMT" w:hAnsi="TimesNewRomanPSMT"/>
                <w:sz w:val="18"/>
                <w:szCs w:val="18"/>
              </w:rPr>
              <w:t xml:space="preserve">Concentrated </w:t>
            </w:r>
            <w:r>
              <w:rPr>
                <w:rFonts w:ascii="TimesNewRomanPSMT" w:hAnsi="TimesNewRomanPSMT" w:hint="eastAsia"/>
                <w:sz w:val="18"/>
                <w:szCs w:val="18"/>
              </w:rPr>
              <w:t>Biotin</w:t>
            </w:r>
            <w:r>
              <w:rPr>
                <w:rFonts w:ascii="TimesNewRomanPSMT" w:hAnsi="TimesNewRomanPSMT"/>
                <w:sz w:val="18"/>
                <w:szCs w:val="18"/>
              </w:rPr>
              <w:t xml:space="preserve"> Antibody</w:t>
            </w:r>
            <w:r>
              <w:rPr>
                <w:rFonts w:ascii="TimesNewRomanPSMT" w:hAnsi="TimesNewRomanPSMT" w:hint="eastAsia"/>
                <w:sz w:val="18"/>
                <w:szCs w:val="18"/>
              </w:rPr>
              <w:t xml:space="preserve"> </w:t>
            </w:r>
            <w:r>
              <w:rPr>
                <w:rFonts w:hint="eastAsia"/>
                <w:sz w:val="22"/>
                <w:szCs w:val="22"/>
              </w:rPr>
              <w:t>100</w:t>
            </w:r>
            <w:r>
              <w:rPr>
                <w:rFonts w:ascii="Arial" w:hAnsi="Arial" w:cs="Arial"/>
                <w:sz w:val="22"/>
                <w:szCs w:val="22"/>
              </w:rPr>
              <w:t>×</w:t>
            </w:r>
            <w:r>
              <w:rPr>
                <w:rFonts w:ascii="TimesNewRomanPSMT" w:hAnsi="TimesNewRomanPSMT"/>
                <w:sz w:val="18"/>
                <w:szCs w:val="18"/>
              </w:rPr>
              <w:t xml:space="preserve"> </w:t>
            </w:r>
            <w:r>
              <w:rPr>
                <w:rFonts w:ascii="TimesNewRomanPSMT" w:hAnsi="TimesNewRomanPSMT"/>
                <w:sz w:val="22"/>
                <w:szCs w:val="22"/>
              </w:rPr>
              <w:t>)</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59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生物素标记检测抗体稀释液</w:t>
            </w:r>
            <w:r>
              <w:rPr>
                <w:rFonts w:ascii="TimesNewRomanPSMT" w:hAnsi="TimesNewRomanPSMT" w:hint="eastAsia"/>
                <w:sz w:val="18"/>
                <w:szCs w:val="18"/>
              </w:rPr>
              <w:t>(Concentrated Biotin Antibody Diluent)</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18"/>
                <w:szCs w:val="18"/>
              </w:rPr>
            </w:pPr>
            <w:r>
              <w:rPr>
                <w:rFonts w:hint="eastAsia"/>
              </w:rPr>
              <w:t>SABC</w:t>
            </w:r>
            <w:r>
              <w:rPr>
                <w:rFonts w:hint="eastAsia"/>
                <w:sz w:val="22"/>
                <w:szCs w:val="22"/>
              </w:rPr>
              <w:t>（100</w:t>
            </w:r>
            <w:r>
              <w:rPr>
                <w:rFonts w:ascii="Arial" w:hAnsi="Arial" w:cs="Arial"/>
                <w:sz w:val="22"/>
                <w:szCs w:val="22"/>
              </w:rPr>
              <w:t>×</w:t>
            </w:r>
            <w:r>
              <w:rPr>
                <w:rFonts w:hint="eastAsia"/>
                <w:sz w:val="22"/>
                <w:szCs w:val="22"/>
              </w:rPr>
              <w:t>）</w:t>
            </w:r>
            <w:r>
              <w:rPr>
                <w:rFonts w:ascii="TimesNewRomanPSMT" w:hAnsi="TimesNewRomanPSMT"/>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100</w:t>
            </w:r>
            <w:r>
              <w:rPr>
                <w:rFonts w:ascii="TimesNewRomanPSMT" w:hAnsi="TimesNewRomanPSMT"/>
                <w:sz w:val="18"/>
                <w:szCs w:val="18"/>
              </w:rPr>
              <w:t>× )</w:t>
            </w:r>
          </w:p>
        </w:tc>
        <w:tc>
          <w:tcPr>
            <w:tcW w:w="1620" w:type="dxa"/>
            <w:vAlign w:val="bottom"/>
          </w:tcPr>
          <w:p w:rsidR="00CC34C7" w:rsidRDefault="00000000">
            <w:pPr>
              <w:spacing w:line="274" w:lineRule="exact"/>
              <w:jc w:val="center"/>
            </w:pPr>
            <w:r>
              <w:rPr>
                <w:rFonts w:hint="eastAsia"/>
              </w:rPr>
              <w:t>60ul</w:t>
            </w:r>
          </w:p>
        </w:tc>
        <w:tc>
          <w:tcPr>
            <w:tcW w:w="1483"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08"/>
          <w:jc w:val="center"/>
        </w:trPr>
        <w:tc>
          <w:tcPr>
            <w:tcW w:w="6596" w:type="dxa"/>
            <w:vAlign w:val="bottom"/>
          </w:tcPr>
          <w:p w:rsidR="00CC34C7" w:rsidRDefault="00000000">
            <w:pPr>
              <w:pStyle w:val="a7"/>
              <w:shd w:val="clear" w:color="auto" w:fill="FFFFFF"/>
              <w:spacing w:after="0" w:afterAutospacing="0" w:line="274" w:lineRule="exact"/>
              <w:jc w:val="both"/>
              <w:rPr>
                <w:rFonts w:ascii="TimesNewRomanPSMT" w:hAnsi="TimesNewRomanPSMT"/>
                <w:sz w:val="22"/>
                <w:szCs w:val="22"/>
              </w:rPr>
            </w:pPr>
            <w:r>
              <w:rPr>
                <w:rFonts w:hint="eastAsia"/>
              </w:rPr>
              <w:t>SABC稀释液</w:t>
            </w:r>
            <w:r>
              <w:rPr>
                <w:rFonts w:ascii="TimesNewRomanPSMT" w:hAnsi="TimesNewRomanPSMT" w:hint="eastAsia"/>
                <w:sz w:val="18"/>
                <w:szCs w:val="18"/>
              </w:rPr>
              <w:t>(</w:t>
            </w:r>
            <w:proofErr w:type="spellStart"/>
            <w:r>
              <w:rPr>
                <w:rFonts w:ascii="TimesNewRomanPSMT" w:hAnsi="TimesNewRomanPSMT" w:hint="eastAsia"/>
                <w:sz w:val="18"/>
                <w:szCs w:val="18"/>
              </w:rPr>
              <w:t>Strept</w:t>
            </w:r>
            <w:proofErr w:type="spellEnd"/>
            <w:r>
              <w:rPr>
                <w:rFonts w:ascii="TimesNewRomanPSMT" w:hAnsi="TimesNewRomanPSMT" w:hint="eastAsia"/>
                <w:sz w:val="18"/>
                <w:szCs w:val="18"/>
              </w:rPr>
              <w:t xml:space="preserve"> avidin-biotin complex Diluent )</w:t>
            </w:r>
          </w:p>
        </w:tc>
        <w:tc>
          <w:tcPr>
            <w:tcW w:w="1620" w:type="dxa"/>
            <w:vAlign w:val="bottom"/>
          </w:tcPr>
          <w:p w:rsidR="00CC34C7" w:rsidRDefault="00000000">
            <w:pPr>
              <w:spacing w:line="274" w:lineRule="exact"/>
              <w:jc w:val="center"/>
            </w:pPr>
            <w:r>
              <w:rPr>
                <w:rFonts w:hint="eastAsia"/>
              </w:rPr>
              <w:t>6ml</w:t>
            </w:r>
          </w:p>
        </w:tc>
        <w:tc>
          <w:tcPr>
            <w:tcW w:w="1483" w:type="dxa"/>
            <w:vAlign w:val="bottom"/>
          </w:tcPr>
          <w:p w:rsidR="00CC34C7" w:rsidRDefault="00000000">
            <w:pPr>
              <w:spacing w:line="274" w:lineRule="exact"/>
              <w:jc w:val="center"/>
            </w:pPr>
            <w:r>
              <w:rPr>
                <w:rFonts w:hint="eastAsia"/>
              </w:rPr>
              <w:t>12ml</w:t>
            </w:r>
          </w:p>
        </w:tc>
      </w:tr>
      <w:tr w:rsidR="00CC34C7">
        <w:trPr>
          <w:trHeight w:val="553"/>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 xml:space="preserve">TMB </w:t>
            </w:r>
            <w:r>
              <w:rPr>
                <w:rFonts w:hint="eastAsia"/>
                <w:sz w:val="22"/>
                <w:szCs w:val="22"/>
              </w:rPr>
              <w:t>显色液（A</w:t>
            </w:r>
            <w:r>
              <w:rPr>
                <w:sz w:val="22"/>
                <w:szCs w:val="22"/>
              </w:rPr>
              <w:t>/B</w:t>
            </w:r>
            <w:r>
              <w:rPr>
                <w:rFonts w:hint="eastAsia"/>
                <w:sz w:val="22"/>
                <w:szCs w:val="22"/>
              </w:rPr>
              <w:t>）</w:t>
            </w:r>
            <w:r>
              <w:rPr>
                <w:rFonts w:ascii="TimesNewRomanPSMT" w:hAnsi="TimesNewRomanPSMT" w:hint="eastAsia"/>
                <w:sz w:val="18"/>
                <w:szCs w:val="18"/>
              </w:rPr>
              <w:t xml:space="preserve">(TMB Chromogen A/B) </w:t>
            </w:r>
          </w:p>
        </w:tc>
        <w:tc>
          <w:tcPr>
            <w:tcW w:w="1620" w:type="dxa"/>
            <w:vAlign w:val="bottom"/>
          </w:tcPr>
          <w:p w:rsidR="00CC34C7" w:rsidRDefault="00000000">
            <w:pPr>
              <w:spacing w:line="274" w:lineRule="exact"/>
              <w:jc w:val="center"/>
            </w:pPr>
            <w:r>
              <w:t>6</w:t>
            </w:r>
            <w:r>
              <w:rPr>
                <w:rFonts w:hint="eastAsia"/>
              </w:rPr>
              <w:t>ml</w:t>
            </w:r>
          </w:p>
        </w:tc>
        <w:tc>
          <w:tcPr>
            <w:tcW w:w="1483"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52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终止液</w:t>
            </w:r>
            <w:r>
              <w:rPr>
                <w:rFonts w:ascii="TimesNewRomanPSMT" w:hAnsi="TimesNewRomanPSMT" w:hint="eastAsia"/>
                <w:sz w:val="18"/>
                <w:szCs w:val="18"/>
              </w:rPr>
              <w:t>(Stop Solution)</w:t>
            </w:r>
          </w:p>
        </w:tc>
        <w:tc>
          <w:tcPr>
            <w:tcW w:w="1620" w:type="dxa"/>
            <w:vAlign w:val="bottom"/>
          </w:tcPr>
          <w:p w:rsidR="00CC34C7" w:rsidRDefault="00000000">
            <w:pPr>
              <w:spacing w:line="274" w:lineRule="exact"/>
              <w:jc w:val="center"/>
            </w:pPr>
            <w:r>
              <w:t>3</w:t>
            </w:r>
            <w:r>
              <w:rPr>
                <w:rFonts w:hint="eastAsia"/>
              </w:rPr>
              <w:t>ml</w:t>
            </w:r>
          </w:p>
        </w:tc>
        <w:tc>
          <w:tcPr>
            <w:tcW w:w="1483" w:type="dxa"/>
            <w:vAlign w:val="bottom"/>
          </w:tcPr>
          <w:p w:rsidR="00CC34C7" w:rsidRDefault="00000000">
            <w:pPr>
              <w:spacing w:line="274" w:lineRule="exact"/>
              <w:jc w:val="center"/>
            </w:pPr>
            <w:r>
              <w:t>6</w:t>
            </w:r>
            <w:r>
              <w:rPr>
                <w:rFonts w:hint="eastAsia"/>
              </w:rPr>
              <w:t>ml</w:t>
            </w:r>
          </w:p>
        </w:tc>
      </w:tr>
      <w:tr w:rsidR="00CC34C7">
        <w:trPr>
          <w:trHeight w:val="508"/>
          <w:jc w:val="center"/>
        </w:trPr>
        <w:tc>
          <w:tcPr>
            <w:tcW w:w="6596" w:type="dxa"/>
            <w:vAlign w:val="bottom"/>
          </w:tcPr>
          <w:p w:rsidR="00CC34C7" w:rsidRDefault="00000000">
            <w:pPr>
              <w:pStyle w:val="a7"/>
              <w:shd w:val="clear" w:color="auto" w:fill="FFFFFF"/>
              <w:spacing w:after="0" w:afterAutospacing="0" w:line="274" w:lineRule="exact"/>
              <w:jc w:val="both"/>
            </w:pPr>
            <w:r>
              <w:rPr>
                <w:rFonts w:ascii="TimesNewRomanPSMT" w:hAnsi="TimesNewRomanPSMT"/>
                <w:sz w:val="22"/>
                <w:szCs w:val="22"/>
              </w:rPr>
              <w:t>30×</w:t>
            </w:r>
            <w:r>
              <w:rPr>
                <w:rFonts w:hint="eastAsia"/>
                <w:sz w:val="22"/>
                <w:szCs w:val="22"/>
              </w:rPr>
              <w:t>洗涤缓冲液</w:t>
            </w:r>
            <w:r>
              <w:rPr>
                <w:rFonts w:ascii="TimesNewRomanPSMT" w:hAnsi="TimesNewRomanPSMT" w:hint="eastAsia"/>
                <w:sz w:val="18"/>
                <w:szCs w:val="18"/>
              </w:rPr>
              <w:t>(30</w:t>
            </w:r>
            <w:r>
              <w:rPr>
                <w:rFonts w:ascii="TimesNewRomanPSMT" w:hAnsi="TimesNewRomanPSMT" w:hint="eastAsia"/>
                <w:sz w:val="18"/>
                <w:szCs w:val="18"/>
              </w:rPr>
              <w:t>×</w:t>
            </w:r>
            <w:r>
              <w:rPr>
                <w:rFonts w:ascii="TimesNewRomanPSMT" w:hAnsi="TimesNewRomanPSMT" w:hint="eastAsia"/>
                <w:sz w:val="18"/>
                <w:szCs w:val="18"/>
              </w:rPr>
              <w:t>Wash Buffer)</w:t>
            </w:r>
          </w:p>
        </w:tc>
        <w:tc>
          <w:tcPr>
            <w:tcW w:w="1620" w:type="dxa"/>
            <w:vAlign w:val="bottom"/>
          </w:tcPr>
          <w:p w:rsidR="00CC34C7" w:rsidRDefault="00000000">
            <w:pPr>
              <w:spacing w:line="274" w:lineRule="exact"/>
              <w:jc w:val="center"/>
            </w:pPr>
            <w:r>
              <w:t>25</w:t>
            </w:r>
            <w:r>
              <w:rPr>
                <w:rFonts w:hint="eastAsia"/>
              </w:rPr>
              <w:t>ml</w:t>
            </w:r>
          </w:p>
        </w:tc>
        <w:tc>
          <w:tcPr>
            <w:tcW w:w="1483"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03"/>
          <w:jc w:val="center"/>
        </w:trPr>
        <w:tc>
          <w:tcPr>
            <w:tcW w:w="6596" w:type="dxa"/>
            <w:vAlign w:val="bottom"/>
          </w:tcPr>
          <w:p w:rsidR="00CC34C7" w:rsidRDefault="00000000">
            <w:pPr>
              <w:pStyle w:val="a7"/>
              <w:shd w:val="clear" w:color="auto" w:fill="FFFFFF"/>
              <w:spacing w:after="0" w:afterAutospacing="0" w:line="274" w:lineRule="exact"/>
              <w:jc w:val="both"/>
            </w:pPr>
            <w:r>
              <w:rPr>
                <w:rFonts w:hint="eastAsia"/>
                <w:sz w:val="22"/>
                <w:szCs w:val="22"/>
              </w:rPr>
              <w:t>封板膜</w:t>
            </w:r>
            <w:r>
              <w:rPr>
                <w:rFonts w:ascii="TimesNewRomanPSMT" w:hAnsi="TimesNewRomanPSMT" w:hint="eastAsia"/>
                <w:sz w:val="18"/>
                <w:szCs w:val="18"/>
              </w:rPr>
              <w:t>(Plate Sealer)</w:t>
            </w:r>
          </w:p>
        </w:tc>
        <w:tc>
          <w:tcPr>
            <w:tcW w:w="1620" w:type="dxa"/>
            <w:vAlign w:val="bottom"/>
          </w:tcPr>
          <w:p w:rsidR="00CC34C7" w:rsidRDefault="00000000">
            <w:pPr>
              <w:spacing w:line="274" w:lineRule="exact"/>
              <w:jc w:val="center"/>
            </w:pPr>
            <w:r>
              <w:rPr>
                <w:rFonts w:hint="eastAsia"/>
              </w:rPr>
              <w:t>2</w:t>
            </w:r>
          </w:p>
        </w:tc>
        <w:tc>
          <w:tcPr>
            <w:tcW w:w="1483" w:type="dxa"/>
            <w:vAlign w:val="bottom"/>
          </w:tcPr>
          <w:p w:rsidR="00CC34C7" w:rsidRDefault="00000000">
            <w:pPr>
              <w:spacing w:line="274" w:lineRule="exact"/>
              <w:jc w:val="center"/>
            </w:pPr>
            <w:r>
              <w:rPr>
                <w:rFonts w:hint="eastAsia"/>
              </w:rPr>
              <w:t>4</w:t>
            </w:r>
          </w:p>
        </w:tc>
      </w:tr>
    </w:tbl>
    <w:p w:rsidR="00CC34C7" w:rsidRDefault="00000000">
      <w:r>
        <w:t xml:space="preserve"> </w:t>
      </w:r>
    </w:p>
    <w:p w:rsidR="00CC34C7" w:rsidRDefault="00000000">
      <w:pPr>
        <w:widowControl w:val="0"/>
        <w:jc w:val="both"/>
        <w:rPr>
          <w:b/>
          <w:bCs/>
        </w:rPr>
      </w:pPr>
      <w:r>
        <w:rPr>
          <w:rFonts w:hint="eastAsia"/>
          <w:b/>
          <w:bCs/>
        </w:rPr>
        <w:t>试剂盒的储存及有效期：</w:t>
      </w:r>
    </w:p>
    <w:p w:rsidR="00CC34C7" w:rsidRDefault="00000000">
      <w:pPr>
        <w:widowControl w:val="0"/>
        <w:ind w:left="360" w:hangingChars="150" w:hanging="360"/>
        <w:jc w:val="both"/>
      </w:pPr>
      <w:r>
        <w:rPr>
          <w:rFonts w:hint="eastAsia"/>
        </w:rPr>
        <w:t>1、未拆封的试剂盒4℃保存，</w:t>
      </w:r>
      <w:r>
        <w:t>6</w:t>
      </w:r>
      <w:r>
        <w:rPr>
          <w:rFonts w:hint="eastAsia"/>
        </w:rPr>
        <w:t xml:space="preserve">个月有效。 </w:t>
      </w:r>
    </w:p>
    <w:p w:rsidR="00CC34C7" w:rsidRDefault="00000000">
      <w:pPr>
        <w:widowControl w:val="0"/>
        <w:ind w:left="360" w:hangingChars="150" w:hanging="360"/>
        <w:jc w:val="both"/>
      </w:pPr>
      <w:r>
        <w:rPr>
          <w:rFonts w:hint="eastAsia"/>
        </w:rPr>
        <w:t>2、拆封后的试剂盒，请将未使用</w:t>
      </w:r>
      <w:proofErr w:type="gramStart"/>
      <w:r>
        <w:rPr>
          <w:rFonts w:hint="eastAsia"/>
        </w:rPr>
        <w:t>酶标条用</w:t>
      </w:r>
      <w:proofErr w:type="gramEnd"/>
      <w:r>
        <w:rPr>
          <w:rFonts w:hint="eastAsia"/>
        </w:rPr>
        <w:t xml:space="preserve">自封袋装好， 1个月内有效。 </w:t>
      </w:r>
    </w:p>
    <w:p w:rsidR="00CC34C7" w:rsidRDefault="00CC34C7">
      <w:pPr>
        <w:widowControl w:val="0"/>
        <w:jc w:val="both"/>
      </w:pPr>
    </w:p>
    <w:p w:rsidR="00CC34C7" w:rsidRDefault="00000000">
      <w:pPr>
        <w:widowControl w:val="0"/>
        <w:jc w:val="both"/>
        <w:rPr>
          <w:b/>
          <w:bCs/>
        </w:rPr>
      </w:pPr>
      <w:r>
        <w:rPr>
          <w:rFonts w:hint="eastAsia"/>
          <w:b/>
          <w:bCs/>
        </w:rPr>
        <w:t xml:space="preserve">提示： </w:t>
      </w:r>
    </w:p>
    <w:p w:rsidR="00CC34C7" w:rsidRDefault="00000000">
      <w:pPr>
        <w:pStyle w:val="ab"/>
        <w:widowControl w:val="0"/>
        <w:numPr>
          <w:ilvl w:val="0"/>
          <w:numId w:val="3"/>
        </w:numPr>
        <w:ind w:firstLineChars="0"/>
        <w:jc w:val="both"/>
      </w:pPr>
      <w:r>
        <w:t>使用前请检查试剂盒中试剂的标签和数量与表格是否一致</w:t>
      </w:r>
      <w:r>
        <w:rPr>
          <w:rFonts w:hint="eastAsia"/>
        </w:rPr>
        <w:t>，所</w:t>
      </w:r>
      <w:r>
        <w:t>有试剂</w:t>
      </w:r>
      <w:proofErr w:type="gramStart"/>
      <w:r>
        <w:t>瓶盖须</w:t>
      </w:r>
      <w:proofErr w:type="gramEnd"/>
      <w:r>
        <w:t>旋紧以防止蒸发和微生物的污染</w:t>
      </w:r>
      <w:r>
        <w:rPr>
          <w:rFonts w:hint="eastAsia"/>
        </w:rPr>
        <w:t>，</w:t>
      </w:r>
      <w:r>
        <w:t>试剂体积以实际发货版说明书为准</w:t>
      </w:r>
      <w:r>
        <w:rPr>
          <w:rFonts w:hint="eastAsia"/>
        </w:rPr>
        <w:t>，</w:t>
      </w:r>
      <w:r>
        <w:t>相关试剂在分装时会比标签上标明的体积稍多一些，请在使用时量</w:t>
      </w:r>
      <w:proofErr w:type="gramStart"/>
      <w:r>
        <w:t>取</w:t>
      </w:r>
      <w:r>
        <w:rPr>
          <w:rFonts w:hint="eastAsia"/>
        </w:rPr>
        <w:t>使用</w:t>
      </w:r>
      <w:proofErr w:type="gramEnd"/>
      <w:r>
        <w:t>而非直接倒出</w:t>
      </w:r>
      <w:r>
        <w:rPr>
          <w:rFonts w:hint="eastAsia"/>
        </w:rPr>
        <w:t>使用</w:t>
      </w:r>
      <w:r>
        <w:t>。</w:t>
      </w:r>
    </w:p>
    <w:p w:rsidR="00CC34C7" w:rsidRDefault="00000000">
      <w:pPr>
        <w:pStyle w:val="a7"/>
        <w:rPr>
          <w:b/>
          <w:bCs/>
        </w:rPr>
      </w:pPr>
      <w:r>
        <w:rPr>
          <w:rFonts w:ascii="黑体" w:eastAsia="黑体" w:hAnsi="黑体" w:hint="eastAsia"/>
          <w:b/>
          <w:bCs/>
        </w:rPr>
        <w:t>样品的收集和保存：</w:t>
      </w:r>
    </w:p>
    <w:p w:rsidR="00CC34C7" w:rsidRDefault="00000000">
      <w:pPr>
        <w:pStyle w:val="a7"/>
        <w:numPr>
          <w:ilvl w:val="0"/>
          <w:numId w:val="4"/>
        </w:numPr>
      </w:pPr>
      <w:r>
        <w:rPr>
          <w:rFonts w:hint="eastAsia"/>
        </w:rPr>
        <w:t xml:space="preserve">血清样品:将收集于血清分离管中的全血标本在室温放置 2 小时或 4℃ 过夜，然后 1,000×g 离心 </w:t>
      </w:r>
      <w:r>
        <w:t>15</w:t>
      </w:r>
      <w:r>
        <w:rPr>
          <w:rFonts w:hint="eastAsia"/>
        </w:rPr>
        <w:t xml:space="preserve"> 分钟，取上清即可，将上清置于≤-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lastRenderedPageBreak/>
        <w:t>血浆样品:用 EDTA或肝素钠</w:t>
      </w:r>
      <w:proofErr w:type="gramStart"/>
      <w:r>
        <w:rPr>
          <w:rFonts w:hint="eastAsia"/>
        </w:rPr>
        <w:t>抗凝管</w:t>
      </w:r>
      <w:proofErr w:type="gramEnd"/>
      <w:r>
        <w:rPr>
          <w:rFonts w:hint="eastAsia"/>
        </w:rPr>
        <w:t xml:space="preserve">采集标本，并将标本在采集后的 30 分钟内于 </w:t>
      </w:r>
      <w:r>
        <w:t>4</w:t>
      </w:r>
      <w:r>
        <w:rPr>
          <w:rFonts w:hint="eastAsia"/>
        </w:rPr>
        <w:t>℃冰箱，1,000×g 离心 15 分钟， 取上清即可检测，或将上清置于≤-</w:t>
      </w:r>
      <w:r>
        <w:t>20</w:t>
      </w:r>
      <w:r>
        <w:rPr>
          <w:rFonts w:hint="eastAsia"/>
        </w:rPr>
        <w:t>℃</w:t>
      </w:r>
      <w:r>
        <w:t>冷冻保存</w:t>
      </w:r>
      <w:r>
        <w:rPr>
          <w:rFonts w:hint="eastAsia"/>
        </w:rPr>
        <w:t xml:space="preserve">，避免反复冻融。 </w:t>
      </w:r>
    </w:p>
    <w:p w:rsidR="00CC34C7" w:rsidRDefault="00000000">
      <w:pPr>
        <w:pStyle w:val="a7"/>
        <w:numPr>
          <w:ilvl w:val="0"/>
          <w:numId w:val="4"/>
        </w:numPr>
      </w:pPr>
      <w:r>
        <w:rPr>
          <w:rFonts w:hint="eastAsia"/>
        </w:rPr>
        <w:t xml:space="preserve">组织匀浆: </w:t>
      </w:r>
      <w:r>
        <w:rPr>
          <w:rFonts w:hint="eastAsia"/>
        </w:rPr>
        <w:br/>
      </w:r>
      <w:r>
        <w:t>A</w:t>
      </w:r>
      <w:r>
        <w:rPr>
          <w:rFonts w:hint="eastAsia"/>
        </w:rPr>
        <w:t>、在预冷 PBS(0.01mol/L， pH=7.0-7.2)中清洗去除血液，低温切</w:t>
      </w:r>
      <w:r>
        <w:t>割标本后，准确称取组织重量。</w:t>
      </w:r>
    </w:p>
    <w:p w:rsidR="00CC34C7" w:rsidRDefault="00000000">
      <w:pPr>
        <w:pStyle w:val="a7"/>
        <w:ind w:left="720"/>
      </w:pPr>
      <w:r>
        <w:t>B</w:t>
      </w:r>
      <w:r>
        <w:rPr>
          <w:rFonts w:hint="eastAsia"/>
        </w:rPr>
        <w:t>、</w:t>
      </w:r>
      <w:r>
        <w:t>按重量(g):体积(mL)=1:9的比例，加入9倍体积的匀浆介质PBS。用手工或匀浆器将标本充分匀浆</w:t>
      </w:r>
      <w:r>
        <w:rPr>
          <w:rFonts w:hint="eastAsia"/>
        </w:rPr>
        <w:t>。</w:t>
      </w:r>
    </w:p>
    <w:p w:rsidR="00CC34C7" w:rsidRDefault="00000000">
      <w:pPr>
        <w:pStyle w:val="a7"/>
        <w:ind w:left="720"/>
      </w:pPr>
      <w:r>
        <w:rPr>
          <w:rFonts w:hint="eastAsia"/>
        </w:rPr>
        <w:t>C、</w:t>
      </w:r>
      <w:r>
        <w:t xml:space="preserve">3000 </w:t>
      </w:r>
      <w:r>
        <w:rPr>
          <w:rFonts w:hint="eastAsia"/>
        </w:rPr>
        <w:t>×g</w:t>
      </w:r>
      <w:r>
        <w:t>离心15分钟</w:t>
      </w:r>
      <w:r>
        <w:rPr>
          <w:rFonts w:hint="eastAsia"/>
        </w:rPr>
        <w:t>，</w:t>
      </w:r>
      <w:r>
        <w:t>仔细收集匀浆上清</w:t>
      </w:r>
      <w:r>
        <w:rPr>
          <w:rFonts w:hint="eastAsia"/>
        </w:rPr>
        <w:t>，弃沉淀，</w:t>
      </w:r>
      <w:r>
        <w:t>（如需要可取部分进行BCA蛋白定量）</w:t>
      </w:r>
      <w:r>
        <w:rPr>
          <w:rFonts w:hint="eastAsia"/>
        </w:rPr>
        <w:t xml:space="preserve">，≤-20℃以下保存。 </w:t>
      </w:r>
    </w:p>
    <w:p w:rsidR="00CC34C7" w:rsidRDefault="00000000">
      <w:pPr>
        <w:pStyle w:val="a7"/>
        <w:numPr>
          <w:ilvl w:val="0"/>
          <w:numId w:val="4"/>
        </w:numPr>
      </w:pPr>
      <w:r>
        <w:rPr>
          <w:rFonts w:hint="eastAsia"/>
        </w:rPr>
        <w:t>细胞裂解液:在分析试验之前，细胞需利用以下方法处理:</w:t>
      </w:r>
      <w:r>
        <w:rPr>
          <w:rFonts w:hint="eastAsia"/>
        </w:rPr>
        <w:br/>
      </w:r>
      <w:r>
        <w:t>A</w:t>
      </w:r>
      <w:r>
        <w:rPr>
          <w:rFonts w:hint="eastAsia"/>
        </w:rPr>
        <w:t>、贴壁细胞应该用冷 PBS 轻轻清洗，然后用胰蛋白酶消化，于 1,000×g 离心 5 分钟后收集，(悬浮细胞通过离心直接收集)，将收集到的细胞用冷 PBS 洗</w:t>
      </w:r>
      <w:r>
        <w:t>3</w:t>
      </w:r>
      <w:r>
        <w:rPr>
          <w:rFonts w:hint="eastAsia"/>
        </w:rPr>
        <w:t>次。</w:t>
      </w:r>
    </w:p>
    <w:p w:rsidR="00CC34C7" w:rsidRDefault="00000000">
      <w:pPr>
        <w:pStyle w:val="a7"/>
        <w:ind w:left="720"/>
      </w:pPr>
      <w:r>
        <w:t>B</w:t>
      </w:r>
      <w:r>
        <w:rPr>
          <w:rFonts w:hint="eastAsia"/>
        </w:rPr>
        <w:t>、</w:t>
      </w:r>
      <w:r>
        <w:t>用 PBS 稀释细胞悬液，细胞浓度达到 100 万/ml 左右。通过超声破碎或反复冻融</w:t>
      </w:r>
      <w:r>
        <w:rPr>
          <w:rFonts w:hint="eastAsia"/>
        </w:rPr>
        <w:t>方式</w:t>
      </w:r>
      <w:r>
        <w:t xml:space="preserve">，以使细胞破坏并放出细胞内成份。3000 </w:t>
      </w:r>
      <w:r>
        <w:rPr>
          <w:rFonts w:hint="eastAsia"/>
        </w:rPr>
        <w:t>×g</w:t>
      </w:r>
      <w:r>
        <w:t>离心15分钟</w:t>
      </w:r>
      <w:r>
        <w:rPr>
          <w:rFonts w:hint="eastAsia"/>
        </w:rPr>
        <w:t>，</w:t>
      </w:r>
      <w:r>
        <w:t>仔细收集上清</w:t>
      </w:r>
      <w:r>
        <w:rPr>
          <w:rFonts w:hint="eastAsia"/>
        </w:rPr>
        <w:t>，≤-</w:t>
      </w:r>
      <w:r>
        <w:t>20</w:t>
      </w:r>
      <w:r>
        <w:rPr>
          <w:rFonts w:hint="eastAsia"/>
        </w:rPr>
        <w:t>℃</w:t>
      </w:r>
      <w:r>
        <w:t xml:space="preserve">冷冻保存。 </w:t>
      </w:r>
    </w:p>
    <w:p w:rsidR="00CC34C7" w:rsidRDefault="00000000">
      <w:pPr>
        <w:pStyle w:val="a7"/>
        <w:numPr>
          <w:ilvl w:val="0"/>
          <w:numId w:val="4"/>
        </w:numPr>
      </w:pPr>
      <w:r>
        <w:rPr>
          <w:rFonts w:hint="eastAsia"/>
        </w:rPr>
        <w:t xml:space="preserve">细胞培养上清或其它生物体液标本:请 </w:t>
      </w:r>
      <w:r>
        <w:t>3</w:t>
      </w:r>
      <w:r>
        <w:rPr>
          <w:rFonts w:hint="eastAsia"/>
        </w:rPr>
        <w:t>,000×g 离心</w:t>
      </w:r>
      <w:r>
        <w:t>15</w:t>
      </w:r>
      <w:r>
        <w:rPr>
          <w:rFonts w:hint="eastAsia"/>
        </w:rPr>
        <w:t>分钟，取上清即可检测，或将上清置于≤-20℃</w:t>
      </w:r>
      <w:r>
        <w:t>冷冻保存</w:t>
      </w:r>
      <w:r>
        <w:rPr>
          <w:rFonts w:hint="eastAsia"/>
        </w:rPr>
        <w:t xml:space="preserve">，避免反复冻融。 </w:t>
      </w:r>
    </w:p>
    <w:p w:rsidR="00CC34C7" w:rsidRDefault="00CC34C7">
      <w:pPr>
        <w:pStyle w:val="a7"/>
        <w:rPr>
          <w:b/>
          <w:bCs/>
        </w:rPr>
      </w:pPr>
    </w:p>
    <w:p w:rsidR="00CC34C7" w:rsidRDefault="00000000">
      <w:pPr>
        <w:pStyle w:val="a7"/>
        <w:rPr>
          <w:b/>
          <w:bCs/>
        </w:rPr>
      </w:pPr>
      <w:r>
        <w:rPr>
          <w:rFonts w:hint="eastAsia"/>
          <w:b/>
          <w:bCs/>
        </w:rPr>
        <w:t xml:space="preserve">提示: </w:t>
      </w:r>
    </w:p>
    <w:p w:rsidR="00CC34C7" w:rsidRDefault="00000000">
      <w:pPr>
        <w:pStyle w:val="a7"/>
        <w:numPr>
          <w:ilvl w:val="0"/>
          <w:numId w:val="5"/>
        </w:numPr>
      </w:pPr>
      <w:r>
        <w:rPr>
          <w:rFonts w:hint="eastAsia"/>
        </w:rPr>
        <w:t>标本均需密封保存，4℃保存不超过1周，≤-20℃保存不超过1个月。</w:t>
      </w:r>
    </w:p>
    <w:p w:rsidR="00CC34C7" w:rsidRDefault="00000000">
      <w:pPr>
        <w:pStyle w:val="a7"/>
        <w:numPr>
          <w:ilvl w:val="0"/>
          <w:numId w:val="5"/>
        </w:numPr>
        <w:rPr>
          <w:b/>
          <w:bCs/>
        </w:rPr>
      </w:pPr>
      <w:r>
        <w:rPr>
          <w:rFonts w:hint="eastAsia"/>
        </w:rPr>
        <w:t>标本出现溶血会影响最后检测结果，故溶血标本不宜进行E</w:t>
      </w:r>
      <w:r>
        <w:t>LISA</w:t>
      </w:r>
      <w:r>
        <w:rPr>
          <w:rFonts w:hint="eastAsia"/>
        </w:rPr>
        <w:t>检测。</w:t>
      </w:r>
      <w:r>
        <w:rPr>
          <w:rFonts w:hint="eastAsia"/>
        </w:rPr>
        <w:br/>
      </w:r>
    </w:p>
    <w:p w:rsidR="00CC34C7" w:rsidRDefault="00000000">
      <w:pPr>
        <w:rPr>
          <w:b/>
          <w:bCs/>
        </w:rPr>
      </w:pPr>
      <w:r>
        <w:rPr>
          <w:rFonts w:hint="eastAsia"/>
          <w:b/>
          <w:bCs/>
        </w:rPr>
        <w:t>样本稀释原则</w:t>
      </w:r>
    </w:p>
    <w:p w:rsidR="00CC34C7" w:rsidRDefault="00000000">
      <w:pPr>
        <w:pStyle w:val="a7"/>
        <w:ind w:firstLineChars="200" w:firstLine="440"/>
        <w:rPr>
          <w:sz w:val="22"/>
          <w:szCs w:val="22"/>
        </w:rPr>
      </w:pP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spacing w:before="100" w:beforeAutospacing="1" w:after="100" w:afterAutospacing="1"/>
        <w:rPr>
          <w:sz w:val="22"/>
          <w:szCs w:val="22"/>
        </w:rPr>
      </w:pPr>
      <w:r>
        <w:rPr>
          <w:rFonts w:hint="eastAsia"/>
          <w:sz w:val="22"/>
          <w:szCs w:val="22"/>
        </w:rPr>
        <w:t>参考稀释方案如下:</w:t>
      </w:r>
      <w:r>
        <w:rPr>
          <w:rFonts w:hint="eastAsia"/>
          <w:sz w:val="22"/>
          <w:szCs w:val="22"/>
        </w:rPr>
        <w:br/>
        <w:t>待测样本目的蛋白含量超低的-</w:t>
      </w:r>
      <w:r>
        <w:rPr>
          <w:sz w:val="22"/>
          <w:szCs w:val="22"/>
        </w:rPr>
        <w:t>---</w:t>
      </w:r>
      <w:r>
        <w:rPr>
          <w:rFonts w:hint="eastAsia"/>
          <w:sz w:val="22"/>
          <w:szCs w:val="22"/>
        </w:rPr>
        <w:t>浓缩后检测。</w:t>
      </w:r>
    </w:p>
    <w:p w:rsidR="00CC34C7" w:rsidRDefault="00000000">
      <w:pPr>
        <w:spacing w:before="100" w:beforeAutospacing="1" w:after="100" w:afterAutospacing="1"/>
        <w:rPr>
          <w:sz w:val="22"/>
          <w:szCs w:val="22"/>
        </w:rPr>
      </w:pPr>
      <w:r>
        <w:rPr>
          <w:rFonts w:hint="eastAsia"/>
          <w:sz w:val="22"/>
          <w:szCs w:val="22"/>
        </w:rPr>
        <w:t>待测样本目的蛋白含量低的-</w:t>
      </w:r>
      <w:r>
        <w:rPr>
          <w:sz w:val="22"/>
          <w:szCs w:val="22"/>
        </w:rPr>
        <w:t>---</w:t>
      </w:r>
      <w:r>
        <w:rPr>
          <w:rFonts w:hint="eastAsia"/>
          <w:sz w:val="22"/>
          <w:szCs w:val="22"/>
        </w:rPr>
        <w:t>直接原液检测。</w:t>
      </w:r>
    </w:p>
    <w:p w:rsidR="00CC34C7" w:rsidRDefault="00000000">
      <w:pPr>
        <w:spacing w:before="100" w:beforeAutospacing="1" w:after="100" w:afterAutospacing="1"/>
        <w:rPr>
          <w:sz w:val="22"/>
          <w:szCs w:val="22"/>
        </w:rPr>
      </w:pPr>
      <w:r>
        <w:rPr>
          <w:rFonts w:hint="eastAsia"/>
          <w:sz w:val="22"/>
          <w:szCs w:val="22"/>
        </w:rPr>
        <w:t>待测样本目的蛋白含量中的-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 </w:t>
      </w:r>
      <w:r>
        <w:rPr>
          <w:rFonts w:hint="eastAsia"/>
          <w:sz w:val="22"/>
          <w:szCs w:val="22"/>
        </w:rPr>
        <w:t>稀释，</w:t>
      </w:r>
      <w:r>
        <w:rPr>
          <w:rFonts w:ascii="TimesNewRomanPSMT" w:hAnsi="TimesNewRomanPSMT"/>
          <w:sz w:val="22"/>
          <w:szCs w:val="22"/>
        </w:rPr>
        <w:t xml:space="preserve">270ul </w:t>
      </w:r>
      <w:r>
        <w:rPr>
          <w:rFonts w:hint="eastAsia"/>
          <w:sz w:val="22"/>
          <w:szCs w:val="22"/>
        </w:rPr>
        <w:t xml:space="preserve">稀释液加 </w:t>
      </w:r>
      <w:r>
        <w:rPr>
          <w:rFonts w:ascii="TimesNewRomanPSMT" w:hAnsi="TimesNewRomanPSMT"/>
          <w:sz w:val="22"/>
          <w:szCs w:val="22"/>
        </w:rPr>
        <w:t xml:space="preserve">30ul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lastRenderedPageBreak/>
        <w:t>待测样本目的蛋白含量高的-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 </w:t>
      </w:r>
      <w:r>
        <w:rPr>
          <w:rFonts w:hint="eastAsia"/>
          <w:sz w:val="22"/>
          <w:szCs w:val="22"/>
        </w:rPr>
        <w:t>稀释，</w:t>
      </w:r>
      <w:r>
        <w:rPr>
          <w:rFonts w:ascii="TimesNewRomanPSMT" w:hAnsi="TimesNewRomanPSMT"/>
          <w:sz w:val="22"/>
          <w:szCs w:val="22"/>
        </w:rPr>
        <w:t xml:space="preserve">297ul </w:t>
      </w:r>
      <w:r>
        <w:rPr>
          <w:rFonts w:hint="eastAsia"/>
          <w:sz w:val="22"/>
          <w:szCs w:val="22"/>
        </w:rPr>
        <w:t xml:space="preserve">稀释液加 </w:t>
      </w:r>
      <w:r>
        <w:rPr>
          <w:rFonts w:ascii="TimesNewRomanPSMT" w:hAnsi="TimesNewRomanPSMT"/>
          <w:sz w:val="22"/>
          <w:szCs w:val="22"/>
        </w:rPr>
        <w:t xml:space="preserve">3ul </w:t>
      </w:r>
      <w:r>
        <w:rPr>
          <w:rFonts w:hint="eastAsia"/>
          <w:sz w:val="22"/>
          <w:szCs w:val="22"/>
        </w:rPr>
        <w:t>样品。</w:t>
      </w:r>
    </w:p>
    <w:p w:rsidR="00CC34C7" w:rsidRDefault="00000000">
      <w:pPr>
        <w:spacing w:before="100" w:beforeAutospacing="1" w:after="100" w:afterAutospacing="1"/>
        <w:rPr>
          <w:sz w:val="22"/>
          <w:szCs w:val="22"/>
        </w:rPr>
      </w:pPr>
      <w:r>
        <w:rPr>
          <w:rFonts w:hint="eastAsia"/>
          <w:sz w:val="22"/>
          <w:szCs w:val="22"/>
        </w:rPr>
        <w:t>待测样本目的蛋白含量超高的-</w:t>
      </w:r>
      <w:r>
        <w:rPr>
          <w:sz w:val="22"/>
          <w:szCs w:val="22"/>
        </w:rPr>
        <w:t>---</w:t>
      </w:r>
      <w:r>
        <w:rPr>
          <w:rFonts w:hint="eastAsia"/>
          <w:sz w:val="22"/>
          <w:szCs w:val="22"/>
        </w:rPr>
        <w:t xml:space="preserve">稀释后检测。一般按 </w:t>
      </w:r>
      <w:r>
        <w:rPr>
          <w:rFonts w:ascii="TimesNewRomanPSMT" w:hAnsi="TimesNewRomanPSMT"/>
          <w:sz w:val="22"/>
          <w:szCs w:val="22"/>
        </w:rPr>
        <w:t>1</w:t>
      </w:r>
      <w:r>
        <w:rPr>
          <w:rFonts w:hint="eastAsia"/>
          <w:sz w:val="22"/>
          <w:szCs w:val="22"/>
        </w:rPr>
        <w:t>:</w:t>
      </w:r>
      <w:r>
        <w:rPr>
          <w:rFonts w:ascii="TimesNewRomanPSMT" w:hAnsi="TimesNewRomanPSMT"/>
          <w:sz w:val="22"/>
          <w:szCs w:val="22"/>
        </w:rPr>
        <w:t xml:space="preserve">1000-10000 </w:t>
      </w:r>
      <w:r>
        <w:rPr>
          <w:rFonts w:hint="eastAsia"/>
          <w:sz w:val="22"/>
          <w:szCs w:val="22"/>
        </w:rPr>
        <w:t>稀释。</w:t>
      </w:r>
    </w:p>
    <w:p w:rsidR="00CC34C7" w:rsidRDefault="00000000">
      <w:pPr>
        <w:spacing w:before="100" w:beforeAutospacing="1" w:after="100" w:afterAutospacing="1"/>
        <w:rPr>
          <w:sz w:val="22"/>
          <w:szCs w:val="22"/>
        </w:rPr>
      </w:pPr>
      <w:r>
        <w:rPr>
          <w:rFonts w:hint="eastAsia"/>
          <w:b/>
          <w:bCs/>
          <w:sz w:val="22"/>
          <w:szCs w:val="22"/>
        </w:rPr>
        <w:t>样品</w:t>
      </w:r>
      <w:r>
        <w:rPr>
          <w:b/>
          <w:bCs/>
          <w:sz w:val="22"/>
          <w:szCs w:val="22"/>
        </w:rPr>
        <w:t>1000</w:t>
      </w:r>
      <w:r>
        <w:rPr>
          <w:rFonts w:hint="eastAsia"/>
          <w:b/>
          <w:bCs/>
          <w:sz w:val="22"/>
          <w:szCs w:val="22"/>
        </w:rPr>
        <w:t>倍稀释:</w:t>
      </w:r>
      <w:r>
        <w:rPr>
          <w:rFonts w:hint="eastAsia"/>
          <w:sz w:val="22"/>
          <w:szCs w:val="22"/>
        </w:rPr>
        <w:t xml:space="preserve">分两步稀释。取 </w:t>
      </w:r>
      <w:r>
        <w:rPr>
          <w:sz w:val="22"/>
          <w:szCs w:val="22"/>
        </w:rPr>
        <w:t>5</w:t>
      </w:r>
      <w:r>
        <w:rPr>
          <w:rFonts w:hint="eastAsia"/>
          <w:sz w:val="22"/>
          <w:szCs w:val="22"/>
        </w:rPr>
        <w:t>ul样本移至</w:t>
      </w:r>
      <w:r>
        <w:rPr>
          <w:sz w:val="22"/>
          <w:szCs w:val="22"/>
        </w:rPr>
        <w:t>95</w:t>
      </w:r>
      <w:r>
        <w:rPr>
          <w:rFonts w:hint="eastAsia"/>
          <w:sz w:val="22"/>
          <w:szCs w:val="22"/>
        </w:rPr>
        <w:t>ul稀释液内为A液，为</w:t>
      </w:r>
      <w:r>
        <w:rPr>
          <w:sz w:val="22"/>
          <w:szCs w:val="22"/>
        </w:rPr>
        <w:t>20</w:t>
      </w:r>
      <w:r>
        <w:rPr>
          <w:rFonts w:hint="eastAsia"/>
          <w:sz w:val="22"/>
          <w:szCs w:val="22"/>
        </w:rPr>
        <w:t xml:space="preserve">倍稀释，再取A液 </w:t>
      </w:r>
      <w:r>
        <w:rPr>
          <w:sz w:val="22"/>
          <w:szCs w:val="22"/>
        </w:rPr>
        <w:t>5</w:t>
      </w:r>
      <w:r>
        <w:rPr>
          <w:rFonts w:hint="eastAsia"/>
          <w:sz w:val="22"/>
          <w:szCs w:val="22"/>
        </w:rPr>
        <w:t>ul移至</w:t>
      </w:r>
      <w:r>
        <w:rPr>
          <w:sz w:val="22"/>
          <w:szCs w:val="22"/>
        </w:rPr>
        <w:t>245</w:t>
      </w:r>
      <w:r>
        <w:rPr>
          <w:rFonts w:hint="eastAsia"/>
          <w:sz w:val="22"/>
          <w:szCs w:val="22"/>
        </w:rPr>
        <w:t>ul稀释液内，为</w:t>
      </w:r>
      <w:r>
        <w:rPr>
          <w:sz w:val="22"/>
          <w:szCs w:val="22"/>
        </w:rPr>
        <w:t>50</w:t>
      </w:r>
      <w:r>
        <w:rPr>
          <w:rFonts w:hint="eastAsia"/>
          <w:sz w:val="22"/>
          <w:szCs w:val="22"/>
        </w:rPr>
        <w:t xml:space="preserve">倍稀释， 总共稀释 </w:t>
      </w:r>
      <w:r>
        <w:rPr>
          <w:sz w:val="22"/>
          <w:szCs w:val="22"/>
        </w:rPr>
        <w:t xml:space="preserve">1000 </w:t>
      </w:r>
      <w:proofErr w:type="gramStart"/>
      <w:r>
        <w:rPr>
          <w:rFonts w:hint="eastAsia"/>
          <w:sz w:val="22"/>
          <w:szCs w:val="22"/>
        </w:rPr>
        <w:t>倍</w:t>
      </w:r>
      <w:proofErr w:type="gramEnd"/>
      <w:r>
        <w:rPr>
          <w:rFonts w:hint="eastAsia"/>
          <w:sz w:val="22"/>
          <w:szCs w:val="22"/>
        </w:rPr>
        <w:t>。</w:t>
      </w:r>
      <w:r>
        <w:rPr>
          <w:rFonts w:hint="eastAsia"/>
          <w:sz w:val="22"/>
          <w:szCs w:val="22"/>
        </w:rPr>
        <w:br/>
      </w:r>
      <w:r>
        <w:rPr>
          <w:rFonts w:hint="eastAsia"/>
          <w:b/>
          <w:bCs/>
          <w:sz w:val="22"/>
          <w:szCs w:val="22"/>
        </w:rPr>
        <w:t>样品</w:t>
      </w:r>
      <w:r>
        <w:rPr>
          <w:b/>
          <w:bCs/>
          <w:sz w:val="22"/>
          <w:szCs w:val="22"/>
        </w:rPr>
        <w:t>10000</w:t>
      </w:r>
      <w:r>
        <w:rPr>
          <w:rFonts w:hint="eastAsia"/>
          <w:b/>
          <w:bCs/>
          <w:sz w:val="22"/>
          <w:szCs w:val="22"/>
        </w:rPr>
        <w:t>倍稀释:</w:t>
      </w:r>
      <w:r>
        <w:rPr>
          <w:rFonts w:hint="eastAsia"/>
          <w:sz w:val="22"/>
          <w:szCs w:val="22"/>
        </w:rPr>
        <w:t>分三步稀释。取</w:t>
      </w:r>
      <w:r>
        <w:rPr>
          <w:sz w:val="22"/>
          <w:szCs w:val="22"/>
        </w:rPr>
        <w:t>5</w:t>
      </w:r>
      <w:r>
        <w:rPr>
          <w:rFonts w:hint="eastAsia"/>
          <w:sz w:val="22"/>
          <w:szCs w:val="22"/>
        </w:rPr>
        <w:t>ul样本到</w:t>
      </w:r>
      <w:r>
        <w:rPr>
          <w:sz w:val="22"/>
          <w:szCs w:val="22"/>
        </w:rPr>
        <w:t>195</w:t>
      </w:r>
      <w:r>
        <w:rPr>
          <w:rFonts w:hint="eastAsia"/>
          <w:sz w:val="22"/>
          <w:szCs w:val="22"/>
        </w:rPr>
        <w:t>ul稀释液内为A液，</w:t>
      </w:r>
      <w:r>
        <w:rPr>
          <w:sz w:val="22"/>
          <w:szCs w:val="22"/>
        </w:rPr>
        <w:t>40</w:t>
      </w:r>
      <w:r>
        <w:rPr>
          <w:rFonts w:hint="eastAsia"/>
          <w:sz w:val="22"/>
          <w:szCs w:val="22"/>
        </w:rPr>
        <w:t>倍稀释；再取A液</w:t>
      </w:r>
      <w:r>
        <w:rPr>
          <w:sz w:val="22"/>
          <w:szCs w:val="22"/>
        </w:rPr>
        <w:t>5</w:t>
      </w:r>
      <w:r>
        <w:rPr>
          <w:rFonts w:hint="eastAsia"/>
          <w:sz w:val="22"/>
          <w:szCs w:val="22"/>
        </w:rPr>
        <w:t>ul移至</w:t>
      </w:r>
      <w:r>
        <w:rPr>
          <w:sz w:val="22"/>
          <w:szCs w:val="22"/>
        </w:rPr>
        <w:t>245</w:t>
      </w:r>
      <w:r>
        <w:rPr>
          <w:rFonts w:hint="eastAsia"/>
          <w:sz w:val="22"/>
          <w:szCs w:val="22"/>
        </w:rPr>
        <w:t>ul稀释液内为B液，</w:t>
      </w:r>
      <w:r>
        <w:rPr>
          <w:sz w:val="22"/>
          <w:szCs w:val="22"/>
        </w:rPr>
        <w:t>50</w:t>
      </w:r>
      <w:r>
        <w:rPr>
          <w:rFonts w:hint="eastAsia"/>
          <w:sz w:val="22"/>
          <w:szCs w:val="22"/>
        </w:rPr>
        <w:t>倍稀释； 最后取B液</w:t>
      </w:r>
      <w:r>
        <w:rPr>
          <w:sz w:val="22"/>
          <w:szCs w:val="22"/>
        </w:rPr>
        <w:t>60</w:t>
      </w:r>
      <w:r>
        <w:rPr>
          <w:rFonts w:hint="eastAsia"/>
          <w:sz w:val="22"/>
          <w:szCs w:val="22"/>
        </w:rPr>
        <w:t>ul移至</w:t>
      </w:r>
      <w:r>
        <w:rPr>
          <w:sz w:val="22"/>
          <w:szCs w:val="22"/>
        </w:rPr>
        <w:t>240</w:t>
      </w:r>
      <w:r>
        <w:rPr>
          <w:rFonts w:hint="eastAsia"/>
          <w:sz w:val="22"/>
          <w:szCs w:val="22"/>
        </w:rPr>
        <w:t>ul稀释液内，为</w:t>
      </w:r>
      <w:r>
        <w:rPr>
          <w:sz w:val="22"/>
          <w:szCs w:val="22"/>
        </w:rPr>
        <w:t>5</w:t>
      </w:r>
      <w:r>
        <w:rPr>
          <w:rFonts w:hint="eastAsia"/>
          <w:sz w:val="22"/>
          <w:szCs w:val="22"/>
        </w:rPr>
        <w:t xml:space="preserve">倍稀释，总共稀释 </w:t>
      </w:r>
      <w:r>
        <w:rPr>
          <w:sz w:val="22"/>
          <w:szCs w:val="22"/>
        </w:rPr>
        <w:t>10000</w:t>
      </w:r>
      <w:r>
        <w:rPr>
          <w:rFonts w:hint="eastAsia"/>
          <w:sz w:val="22"/>
          <w:szCs w:val="22"/>
        </w:rPr>
        <w:t>倍。</w:t>
      </w:r>
      <w:r>
        <w:rPr>
          <w:rFonts w:hint="eastAsia"/>
          <w:sz w:val="22"/>
          <w:szCs w:val="22"/>
        </w:rPr>
        <w:br/>
      </w:r>
    </w:p>
    <w:p w:rsidR="00CC34C7" w:rsidRDefault="00000000">
      <w:pPr>
        <w:spacing w:before="100" w:beforeAutospacing="1" w:after="100" w:afterAutospacing="1"/>
        <w:rPr>
          <w:sz w:val="22"/>
          <w:szCs w:val="22"/>
        </w:rPr>
      </w:pPr>
      <w:r>
        <w:rPr>
          <w:rFonts w:hint="eastAsia"/>
          <w:sz w:val="22"/>
          <w:szCs w:val="22"/>
        </w:rPr>
        <w:t>血清、血浆、灌洗液、尿液、胸水、唾液等体液建议原液检测（个别指标除外），以上方案仅供参考，</w:t>
      </w:r>
      <w:proofErr w:type="gramStart"/>
      <w:r>
        <w:rPr>
          <w:rFonts w:hint="eastAsia"/>
          <w:sz w:val="22"/>
          <w:szCs w:val="22"/>
        </w:rPr>
        <w:t>最好</w:t>
      </w:r>
      <w:r>
        <w:rPr>
          <w:sz w:val="22"/>
          <w:szCs w:val="22"/>
        </w:rPr>
        <w:t>做预实验</w:t>
      </w:r>
      <w:proofErr w:type="gramEnd"/>
      <w:r>
        <w:rPr>
          <w:sz w:val="22"/>
          <w:szCs w:val="22"/>
        </w:rPr>
        <w:t>，以确定稀释倍数</w:t>
      </w:r>
      <w:r>
        <w:rPr>
          <w:rFonts w:hint="eastAsia"/>
          <w:sz w:val="22"/>
          <w:szCs w:val="22"/>
        </w:rPr>
        <w:t>，样品的稀释应有详细记录。</w:t>
      </w:r>
    </w:p>
    <w:p w:rsidR="00CC34C7" w:rsidRDefault="00CC34C7">
      <w:pPr>
        <w:widowControl w:val="0"/>
        <w:jc w:val="both"/>
      </w:pPr>
    </w:p>
    <w:p w:rsidR="00CC34C7" w:rsidRDefault="00000000">
      <w:pPr>
        <w:rPr>
          <w:b/>
          <w:bCs/>
        </w:rPr>
      </w:pPr>
      <w:r>
        <w:rPr>
          <w:rFonts w:hint="eastAsia"/>
          <w:b/>
          <w:bCs/>
        </w:rPr>
        <w:t>需自备的设备及试剂：</w:t>
      </w:r>
    </w:p>
    <w:p w:rsidR="00CC34C7" w:rsidRDefault="00000000">
      <w:r>
        <w:rPr>
          <w:rFonts w:hint="eastAsia"/>
        </w:rPr>
        <w:t xml:space="preserve">1、酶标仪（含450nm 滤光片）， 使用前仪器提前预热。 </w:t>
      </w:r>
    </w:p>
    <w:p w:rsidR="00CC34C7" w:rsidRDefault="00000000">
      <w:r>
        <w:rPr>
          <w:rFonts w:hint="eastAsia"/>
        </w:rPr>
        <w:t>2、单道及多道</w:t>
      </w:r>
      <w:proofErr w:type="gramStart"/>
      <w:r>
        <w:rPr>
          <w:rFonts w:hint="eastAsia"/>
        </w:rPr>
        <w:t>微量移液器</w:t>
      </w:r>
      <w:proofErr w:type="gramEnd"/>
      <w:r>
        <w:rPr>
          <w:rFonts w:hint="eastAsia"/>
        </w:rPr>
        <w:t>及无菌吸头。</w:t>
      </w:r>
      <w:r>
        <w:rPr>
          <w:rFonts w:hint="eastAsia"/>
        </w:rPr>
        <w:br/>
        <w:t>3、1</w:t>
      </w:r>
      <w:r>
        <w:t>.5</w:t>
      </w:r>
      <w:r>
        <w:rPr>
          <w:rFonts w:hint="eastAsia"/>
        </w:rPr>
        <w:t>ml离心管。</w:t>
      </w:r>
      <w:r>
        <w:rPr>
          <w:rFonts w:hint="eastAsia"/>
        </w:rPr>
        <w:br/>
        <w:t xml:space="preserve">4、蒸馏水或去离子水。 </w:t>
      </w:r>
    </w:p>
    <w:p w:rsidR="00CC34C7" w:rsidRDefault="00000000">
      <w:r>
        <w:rPr>
          <w:rFonts w:hint="eastAsia"/>
        </w:rPr>
        <w:t>5、吸水纸。</w:t>
      </w:r>
      <w:r>
        <w:rPr>
          <w:rFonts w:hint="eastAsia"/>
        </w:rPr>
        <w:br/>
        <w:t>6、量筒烧杯等容器</w:t>
      </w:r>
      <w:r>
        <w:rPr>
          <w:rFonts w:hint="eastAsia"/>
        </w:rPr>
        <w:br/>
        <w:t xml:space="preserve"> </w:t>
      </w:r>
    </w:p>
    <w:p w:rsidR="00CC34C7" w:rsidRDefault="00000000">
      <w:pPr>
        <w:pStyle w:val="a7"/>
        <w:rPr>
          <w:b/>
          <w:bCs/>
        </w:rPr>
      </w:pPr>
      <w:r>
        <w:rPr>
          <w:rFonts w:hint="eastAsia"/>
          <w:b/>
          <w:bCs/>
        </w:rPr>
        <w:t xml:space="preserve">洗板方法 </w:t>
      </w:r>
    </w:p>
    <w:p w:rsidR="00CC34C7" w:rsidRDefault="00000000">
      <w:pPr>
        <w:pStyle w:val="a7"/>
        <w:rPr>
          <w:sz w:val="22"/>
          <w:szCs w:val="22"/>
        </w:rPr>
      </w:pPr>
      <w:r>
        <w:rPr>
          <w:rFonts w:hint="eastAsia"/>
          <w:sz w:val="22"/>
          <w:szCs w:val="22"/>
        </w:rPr>
        <w:t>手工洗</w:t>
      </w:r>
      <w:proofErr w:type="gramStart"/>
      <w:r>
        <w:rPr>
          <w:rFonts w:hint="eastAsia"/>
          <w:sz w:val="22"/>
          <w:szCs w:val="22"/>
        </w:rPr>
        <w:t>板方法</w:t>
      </w:r>
      <w:proofErr w:type="gramEnd"/>
      <w:r>
        <w:rPr>
          <w:rFonts w:hint="eastAsia"/>
          <w:sz w:val="22"/>
          <w:szCs w:val="22"/>
        </w:rPr>
        <w:t>:</w:t>
      </w:r>
    </w:p>
    <w:p w:rsidR="00CC34C7" w:rsidRDefault="00000000">
      <w:pPr>
        <w:pStyle w:val="a7"/>
        <w:ind w:firstLineChars="150" w:firstLine="330"/>
        <w:rPr>
          <w:sz w:val="22"/>
          <w:szCs w:val="22"/>
        </w:rPr>
      </w:pPr>
      <w:r>
        <w:rPr>
          <w:rFonts w:hint="eastAsia"/>
          <w:sz w:val="22"/>
          <w:szCs w:val="22"/>
        </w:rPr>
        <w:t>吸去或甩掉酶标板内的液体，在实验台上铺垫几层吸水纸， 酶标板朝下用力拍几次，每孔加入</w:t>
      </w:r>
      <w:r>
        <w:rPr>
          <w:sz w:val="22"/>
          <w:szCs w:val="22"/>
        </w:rPr>
        <w:t>1</w:t>
      </w:r>
      <w:r>
        <w:rPr>
          <w:rFonts w:hint="eastAsia"/>
          <w:sz w:val="22"/>
          <w:szCs w:val="22"/>
        </w:rPr>
        <w:t>×洗涤缓冲液</w:t>
      </w:r>
      <w:r>
        <w:rPr>
          <w:sz w:val="22"/>
          <w:szCs w:val="22"/>
        </w:rPr>
        <w:t>300ul</w:t>
      </w:r>
      <w:r>
        <w:rPr>
          <w:rFonts w:hint="eastAsia"/>
          <w:sz w:val="22"/>
          <w:szCs w:val="22"/>
        </w:rPr>
        <w:t xml:space="preserve">，浸泡 </w:t>
      </w:r>
      <w:r>
        <w:rPr>
          <w:sz w:val="22"/>
          <w:szCs w:val="22"/>
        </w:rPr>
        <w:t xml:space="preserve">1-2 </w:t>
      </w:r>
      <w:r>
        <w:rPr>
          <w:rFonts w:hint="eastAsia"/>
          <w:sz w:val="22"/>
          <w:szCs w:val="22"/>
        </w:rPr>
        <w:t xml:space="preserve">分钟，重复此过程数次。 </w:t>
      </w:r>
    </w:p>
    <w:p w:rsidR="00CC34C7" w:rsidRDefault="00000000">
      <w:pPr>
        <w:pStyle w:val="a7"/>
        <w:rPr>
          <w:sz w:val="22"/>
          <w:szCs w:val="22"/>
        </w:rPr>
      </w:pPr>
      <w:r>
        <w:rPr>
          <w:rFonts w:hint="eastAsia"/>
          <w:sz w:val="22"/>
          <w:szCs w:val="22"/>
        </w:rPr>
        <w:t>自动洗板:</w:t>
      </w:r>
    </w:p>
    <w:p w:rsidR="00CC34C7" w:rsidRDefault="00000000">
      <w:pPr>
        <w:pStyle w:val="a7"/>
        <w:numPr>
          <w:ilvl w:val="0"/>
          <w:numId w:val="6"/>
        </w:numPr>
        <w:rPr>
          <w:sz w:val="22"/>
          <w:szCs w:val="22"/>
        </w:rPr>
      </w:pPr>
      <w:r>
        <w:rPr>
          <w:sz w:val="22"/>
          <w:szCs w:val="22"/>
        </w:rPr>
        <w:t xml:space="preserve">洗板前，应检查洗液瓶、蒸馏水瓶是否充足，废液瓶是否满瓶。 </w:t>
      </w:r>
    </w:p>
    <w:p w:rsidR="00CC34C7" w:rsidRDefault="00000000">
      <w:pPr>
        <w:pStyle w:val="a7"/>
        <w:numPr>
          <w:ilvl w:val="0"/>
          <w:numId w:val="6"/>
        </w:numPr>
        <w:rPr>
          <w:sz w:val="22"/>
          <w:szCs w:val="22"/>
        </w:rPr>
      </w:pPr>
      <w:r>
        <w:rPr>
          <w:sz w:val="22"/>
          <w:szCs w:val="22"/>
        </w:rPr>
        <w:t>在自</w:t>
      </w:r>
      <w:proofErr w:type="gramStart"/>
      <w:r>
        <w:rPr>
          <w:sz w:val="22"/>
          <w:szCs w:val="22"/>
        </w:rPr>
        <w:t>检过程</w:t>
      </w:r>
      <w:proofErr w:type="gramEnd"/>
      <w:r>
        <w:rPr>
          <w:sz w:val="22"/>
          <w:szCs w:val="22"/>
        </w:rPr>
        <w:t xml:space="preserve">中注意观察洗液灌注是否通畅，排液是否通畅。 </w:t>
      </w:r>
    </w:p>
    <w:p w:rsidR="00CC34C7" w:rsidRDefault="00000000">
      <w:pPr>
        <w:pStyle w:val="a7"/>
        <w:numPr>
          <w:ilvl w:val="0"/>
          <w:numId w:val="6"/>
        </w:numPr>
        <w:rPr>
          <w:sz w:val="22"/>
          <w:szCs w:val="22"/>
        </w:rPr>
      </w:pPr>
      <w:r>
        <w:rPr>
          <w:sz w:val="22"/>
          <w:szCs w:val="22"/>
        </w:rPr>
        <w:t xml:space="preserve">在洗板过程中，应注意观察反应孔每孔是否灌满且无外溢，每孔吸水是否吸尽，并且要保证洗液在孔中放置的时间。 </w:t>
      </w:r>
    </w:p>
    <w:p w:rsidR="00CC34C7" w:rsidRDefault="00000000">
      <w:pPr>
        <w:pStyle w:val="a7"/>
        <w:rPr>
          <w:b/>
          <w:bCs/>
        </w:rPr>
      </w:pPr>
      <w:r>
        <w:rPr>
          <w:rFonts w:hint="eastAsia"/>
          <w:b/>
          <w:bCs/>
        </w:rPr>
        <w:t>测前准备</w:t>
      </w:r>
    </w:p>
    <w:p w:rsidR="00CC34C7" w:rsidRDefault="00000000">
      <w:pPr>
        <w:pStyle w:val="a7"/>
        <w:numPr>
          <w:ilvl w:val="0"/>
          <w:numId w:val="7"/>
        </w:numPr>
        <w:tabs>
          <w:tab w:val="clear" w:pos="720"/>
          <w:tab w:val="left" w:pos="644"/>
        </w:tabs>
        <w:ind w:left="644"/>
        <w:rPr>
          <w:sz w:val="22"/>
          <w:szCs w:val="22"/>
        </w:rPr>
      </w:pPr>
      <w:r>
        <w:rPr>
          <w:rFonts w:hint="eastAsia"/>
          <w:sz w:val="22"/>
          <w:szCs w:val="22"/>
        </w:rPr>
        <w:t>实验测试前</w:t>
      </w:r>
      <w:r>
        <w:rPr>
          <w:sz w:val="22"/>
          <w:szCs w:val="22"/>
        </w:rPr>
        <w:t>30</w:t>
      </w:r>
      <w:r>
        <w:rPr>
          <w:rFonts w:hint="eastAsia"/>
          <w:sz w:val="22"/>
          <w:szCs w:val="22"/>
        </w:rPr>
        <w:t>分钟，将所有的试剂及样品</w:t>
      </w:r>
      <w:proofErr w:type="gramStart"/>
      <w:r>
        <w:rPr>
          <w:rFonts w:hint="eastAsia"/>
          <w:sz w:val="22"/>
          <w:szCs w:val="22"/>
        </w:rPr>
        <w:t>平衡至</w:t>
      </w:r>
      <w:proofErr w:type="gramEnd"/>
      <w:r>
        <w:rPr>
          <w:rFonts w:hint="eastAsia"/>
          <w:sz w:val="22"/>
          <w:szCs w:val="22"/>
        </w:rPr>
        <w:t>室温，不能加热使之融解，已经倒出的试剂请勿倒回瓶中，避免瓶中试剂污染，试剂配置或样品稀释时，切记要</w:t>
      </w:r>
      <w:r>
        <w:rPr>
          <w:sz w:val="22"/>
          <w:szCs w:val="22"/>
        </w:rPr>
        <w:t>混匀</w:t>
      </w:r>
      <w:r>
        <w:rPr>
          <w:rFonts w:hint="eastAsia"/>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每次检测都应该做标准曲线</w:t>
      </w:r>
      <w:r>
        <w:rPr>
          <w:rFonts w:hint="eastAsia"/>
          <w:sz w:val="22"/>
          <w:szCs w:val="22"/>
        </w:rPr>
        <w:t>，使用者应估计样品待测因子的含量，来决定是否对样本进行适当的稀释检测，以便使样品中目的蛋白的浓度处于本试剂盒的最佳检测范围内。</w:t>
      </w:r>
    </w:p>
    <w:p w:rsidR="00CC34C7" w:rsidRDefault="00000000">
      <w:pPr>
        <w:pStyle w:val="a7"/>
        <w:numPr>
          <w:ilvl w:val="0"/>
          <w:numId w:val="7"/>
        </w:numPr>
        <w:tabs>
          <w:tab w:val="clear" w:pos="720"/>
          <w:tab w:val="left" w:pos="644"/>
        </w:tabs>
        <w:ind w:left="644"/>
        <w:rPr>
          <w:sz w:val="22"/>
          <w:szCs w:val="22"/>
        </w:rPr>
      </w:pPr>
      <w:r>
        <w:rPr>
          <w:rFonts w:hint="eastAsia"/>
          <w:sz w:val="22"/>
          <w:szCs w:val="22"/>
        </w:rPr>
        <w:lastRenderedPageBreak/>
        <w:t>当待检样品需要稀释时，如标准品/样品稀释液不够用，可以用PBST替代，请提前准备PBST</w:t>
      </w:r>
      <w:r>
        <w:rPr>
          <w:sz w:val="22"/>
          <w:szCs w:val="22"/>
        </w:rPr>
        <w:t>。</w:t>
      </w:r>
    </w:p>
    <w:p w:rsidR="00CC34C7" w:rsidRDefault="00000000">
      <w:pPr>
        <w:pStyle w:val="a7"/>
        <w:numPr>
          <w:ilvl w:val="0"/>
          <w:numId w:val="7"/>
        </w:numPr>
        <w:tabs>
          <w:tab w:val="clear" w:pos="720"/>
          <w:tab w:val="left" w:pos="644"/>
        </w:tabs>
        <w:ind w:left="644"/>
        <w:rPr>
          <w:sz w:val="22"/>
          <w:szCs w:val="22"/>
        </w:rPr>
      </w:pPr>
      <w:r>
        <w:rPr>
          <w:sz w:val="22"/>
          <w:szCs w:val="22"/>
        </w:rPr>
        <w:t>洗涤液配置</w:t>
      </w:r>
      <w:r>
        <w:rPr>
          <w:rFonts w:hint="eastAsia"/>
          <w:sz w:val="22"/>
          <w:szCs w:val="22"/>
        </w:rPr>
        <w:t>（1</w:t>
      </w:r>
      <w:r>
        <w:rPr>
          <w:rFonts w:ascii="Arial" w:hAnsi="Arial" w:cs="Arial"/>
          <w:sz w:val="22"/>
          <w:szCs w:val="22"/>
        </w:rPr>
        <w:t>×</w:t>
      </w:r>
      <w:r>
        <w:rPr>
          <w:rFonts w:hint="eastAsia"/>
          <w:sz w:val="22"/>
          <w:szCs w:val="22"/>
        </w:rPr>
        <w:t>）</w:t>
      </w:r>
      <w:r>
        <w:rPr>
          <w:sz w:val="22"/>
          <w:szCs w:val="22"/>
        </w:rPr>
        <w:t>: 用</w:t>
      </w:r>
      <w:r>
        <w:rPr>
          <w:rFonts w:hint="eastAsia"/>
          <w:sz w:val="22"/>
          <w:szCs w:val="22"/>
        </w:rPr>
        <w:t>纯</w:t>
      </w:r>
      <w:r>
        <w:rPr>
          <w:sz w:val="22"/>
          <w:szCs w:val="22"/>
        </w:rPr>
        <w:t>水 1:30 稀释</w:t>
      </w:r>
      <w:r>
        <w:rPr>
          <w:rFonts w:hint="eastAsia"/>
          <w:sz w:val="22"/>
          <w:szCs w:val="22"/>
        </w:rPr>
        <w:t>浓缩洗涤液</w:t>
      </w:r>
      <w:r>
        <w:rPr>
          <w:sz w:val="22"/>
          <w:szCs w:val="22"/>
        </w:rPr>
        <w:t>(1ml浓缩洗涤液加入29ml的</w:t>
      </w:r>
      <w:r>
        <w:rPr>
          <w:rFonts w:hint="eastAsia"/>
          <w:sz w:val="22"/>
          <w:szCs w:val="22"/>
        </w:rPr>
        <w:t>纯</w:t>
      </w:r>
      <w:r>
        <w:rPr>
          <w:sz w:val="22"/>
          <w:szCs w:val="22"/>
        </w:rPr>
        <w:t>水)。当稀释液及洗涤液不够用时，可以用 1*PBST 替代</w:t>
      </w:r>
      <w:r>
        <w:rPr>
          <w:rFonts w:hint="eastAsia"/>
          <w:sz w:val="22"/>
          <w:szCs w:val="22"/>
        </w:rPr>
        <w:t>，洗涤液中如有结晶析出，请</w:t>
      </w:r>
      <w:proofErr w:type="gramStart"/>
      <w:r>
        <w:rPr>
          <w:rFonts w:hint="eastAsia"/>
          <w:sz w:val="22"/>
          <w:szCs w:val="22"/>
        </w:rPr>
        <w:t>先温育至</w:t>
      </w:r>
      <w:proofErr w:type="gramEnd"/>
      <w:r>
        <w:rPr>
          <w:rFonts w:hint="eastAsia"/>
          <w:sz w:val="22"/>
          <w:szCs w:val="22"/>
        </w:rPr>
        <w:t>室温，轻轻混匀，至到结晶完全</w:t>
      </w:r>
      <w:proofErr w:type="gramStart"/>
      <w:r>
        <w:rPr>
          <w:rFonts w:hint="eastAsia"/>
          <w:sz w:val="22"/>
          <w:szCs w:val="22"/>
        </w:rPr>
        <w:t>溶解再</w:t>
      </w:r>
      <w:proofErr w:type="gramEnd"/>
      <w:r>
        <w:rPr>
          <w:rFonts w:hint="eastAsia"/>
          <w:sz w:val="22"/>
          <w:szCs w:val="22"/>
        </w:rPr>
        <w:t xml:space="preserve">进行配制，配置过程请使用纯水，避免因水污染导致实验失败。 </w:t>
      </w:r>
    </w:p>
    <w:p w:rsidR="00CC34C7" w:rsidRDefault="00000000">
      <w:pPr>
        <w:pStyle w:val="a7"/>
        <w:numPr>
          <w:ilvl w:val="0"/>
          <w:numId w:val="7"/>
        </w:numPr>
        <w:tabs>
          <w:tab w:val="clear" w:pos="720"/>
          <w:tab w:val="left" w:pos="644"/>
        </w:tabs>
        <w:ind w:left="644"/>
        <w:rPr>
          <w:sz w:val="22"/>
          <w:szCs w:val="22"/>
        </w:rPr>
      </w:pPr>
      <w:r>
        <w:rPr>
          <w:rFonts w:hint="eastAsia"/>
          <w:sz w:val="22"/>
          <w:szCs w:val="22"/>
        </w:rPr>
        <w:t>抗体工作液配置：100ul生物素检测抗体（100</w:t>
      </w:r>
      <w:r>
        <w:rPr>
          <w:rFonts w:ascii="Arial" w:hAnsi="Arial" w:cs="Arial"/>
          <w:sz w:val="22"/>
          <w:szCs w:val="22"/>
        </w:rPr>
        <w:t>×</w:t>
      </w:r>
      <w:r>
        <w:rPr>
          <w:rFonts w:hint="eastAsia"/>
          <w:sz w:val="22"/>
          <w:szCs w:val="22"/>
        </w:rPr>
        <w:t>）加入10ml抗体稀释液中。</w:t>
      </w:r>
    </w:p>
    <w:p w:rsidR="00CC34C7" w:rsidRDefault="00000000">
      <w:pPr>
        <w:pStyle w:val="a7"/>
        <w:numPr>
          <w:ilvl w:val="0"/>
          <w:numId w:val="7"/>
        </w:numPr>
        <w:tabs>
          <w:tab w:val="clear" w:pos="720"/>
          <w:tab w:val="left" w:pos="644"/>
        </w:tabs>
        <w:ind w:left="644"/>
        <w:rPr>
          <w:sz w:val="22"/>
          <w:szCs w:val="22"/>
        </w:rPr>
      </w:pPr>
      <w:r>
        <w:rPr>
          <w:rFonts w:hint="eastAsia"/>
          <w:sz w:val="22"/>
          <w:szCs w:val="22"/>
        </w:rPr>
        <w:t>SABC工作液配置：100ul SABC（100</w:t>
      </w:r>
      <w:r>
        <w:rPr>
          <w:rFonts w:ascii="Arial" w:hAnsi="Arial" w:cs="Arial"/>
          <w:sz w:val="22"/>
          <w:szCs w:val="22"/>
        </w:rPr>
        <w:t>×</w:t>
      </w:r>
      <w:r>
        <w:rPr>
          <w:rFonts w:hint="eastAsia"/>
          <w:sz w:val="22"/>
          <w:szCs w:val="22"/>
        </w:rPr>
        <w:t>）加入10mlSABC稀释液中。</w:t>
      </w:r>
    </w:p>
    <w:p w:rsidR="00CC34C7" w:rsidRDefault="00000000">
      <w:pPr>
        <w:pStyle w:val="a7"/>
        <w:numPr>
          <w:ilvl w:val="0"/>
          <w:numId w:val="7"/>
        </w:numPr>
        <w:tabs>
          <w:tab w:val="clear" w:pos="720"/>
          <w:tab w:val="left" w:pos="644"/>
        </w:tabs>
        <w:ind w:left="644"/>
        <w:rPr>
          <w:sz w:val="22"/>
          <w:szCs w:val="22"/>
        </w:rPr>
      </w:pPr>
      <w:r>
        <w:rPr>
          <w:sz w:val="22"/>
          <w:szCs w:val="22"/>
        </w:rPr>
        <w:t>TMB 显色液的配置:使用前 5分钟，将 TMB 显色液 A 液和 B 液 1:1 混合， 避光放置备用</w:t>
      </w:r>
      <w:r>
        <w:rPr>
          <w:rFonts w:hint="eastAsia"/>
          <w:sz w:val="22"/>
          <w:szCs w:val="22"/>
        </w:rPr>
        <w:t>，在储存和显色时</w:t>
      </w:r>
      <w:proofErr w:type="gramStart"/>
      <w:r>
        <w:rPr>
          <w:rFonts w:hint="eastAsia"/>
          <w:sz w:val="22"/>
          <w:szCs w:val="22"/>
        </w:rPr>
        <w:t>均避免</w:t>
      </w:r>
      <w:proofErr w:type="gramEnd"/>
      <w:r>
        <w:rPr>
          <w:rFonts w:hint="eastAsia"/>
          <w:sz w:val="22"/>
          <w:szCs w:val="22"/>
        </w:rPr>
        <w:t>强光照射。</w:t>
      </w:r>
    </w:p>
    <w:p w:rsidR="00CC34C7" w:rsidRDefault="00000000">
      <w:pPr>
        <w:pStyle w:val="a7"/>
        <w:numPr>
          <w:ilvl w:val="0"/>
          <w:numId w:val="7"/>
        </w:numPr>
        <w:rPr>
          <w:sz w:val="22"/>
          <w:szCs w:val="22"/>
        </w:rPr>
      </w:pPr>
      <w:r>
        <w:rPr>
          <w:rFonts w:hint="eastAsia"/>
          <w:sz w:val="22"/>
          <w:szCs w:val="22"/>
        </w:rPr>
        <w:t>标准品配置:</w:t>
      </w:r>
      <w:r>
        <w:t xml:space="preserve"> </w:t>
      </w:r>
      <w:r>
        <w:rPr>
          <w:sz w:val="22"/>
          <w:szCs w:val="22"/>
        </w:rPr>
        <w:t>取7个1.5ml离心管，分别标注</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 xml:space="preserve">blank, </w:t>
      </w:r>
      <w:r>
        <w:rPr>
          <w:rFonts w:hint="eastAsia"/>
          <w:sz w:val="22"/>
          <w:szCs w:val="22"/>
        </w:rPr>
        <w:t>每管中分别加入标准品/样品</w:t>
      </w:r>
      <w:r>
        <w:rPr>
          <w:sz w:val="22"/>
          <w:szCs w:val="22"/>
        </w:rPr>
        <w:t>稀释液 200ul，</w:t>
      </w:r>
      <w:r>
        <w:rPr>
          <w:rFonts w:hint="eastAsia"/>
          <w:sz w:val="22"/>
          <w:szCs w:val="22"/>
        </w:rPr>
        <w:t>从试剂盒中取出标准品溶液（</w:t>
      </w:r>
      <w:r>
        <w:rPr>
          <w:sz w:val="22"/>
          <w:szCs w:val="22"/>
        </w:rPr>
        <w:t>S1</w:t>
      </w:r>
      <w:r>
        <w:rPr>
          <w:rFonts w:hint="eastAsia"/>
          <w:sz w:val="22"/>
          <w:szCs w:val="22"/>
        </w:rPr>
        <w:t>），</w:t>
      </w:r>
      <w:proofErr w:type="gramStart"/>
      <w:r>
        <w:rPr>
          <w:sz w:val="22"/>
          <w:szCs w:val="22"/>
        </w:rPr>
        <w:t>用</w:t>
      </w:r>
      <w:r>
        <w:rPr>
          <w:rFonts w:hint="eastAsia"/>
          <w:sz w:val="22"/>
          <w:szCs w:val="22"/>
        </w:rPr>
        <w:t>移液</w:t>
      </w:r>
      <w:proofErr w:type="gramEnd"/>
      <w:r>
        <w:rPr>
          <w:sz w:val="22"/>
          <w:szCs w:val="22"/>
        </w:rPr>
        <w:t>器吸出200ul</w:t>
      </w:r>
      <w:r>
        <w:rPr>
          <w:rFonts w:hint="eastAsia"/>
          <w:sz w:val="22"/>
          <w:szCs w:val="22"/>
        </w:rPr>
        <w:t>，</w:t>
      </w:r>
      <w:r>
        <w:rPr>
          <w:sz w:val="22"/>
          <w:szCs w:val="22"/>
        </w:rPr>
        <w:t>移至</w:t>
      </w:r>
      <w:proofErr w:type="gramStart"/>
      <w:r>
        <w:rPr>
          <w:sz w:val="22"/>
          <w:szCs w:val="22"/>
        </w:rPr>
        <w:t>第二管</w:t>
      </w:r>
      <w:proofErr w:type="gramEnd"/>
      <w:r>
        <w:rPr>
          <w:rFonts w:hint="eastAsia"/>
          <w:sz w:val="22"/>
          <w:szCs w:val="22"/>
        </w:rPr>
        <w:t>S</w:t>
      </w:r>
      <w:r>
        <w:rPr>
          <w:sz w:val="22"/>
          <w:szCs w:val="22"/>
        </w:rPr>
        <w:t>2</w:t>
      </w:r>
      <w:r>
        <w:rPr>
          <w:rFonts w:hint="eastAsia"/>
          <w:sz w:val="22"/>
          <w:szCs w:val="22"/>
        </w:rPr>
        <w:t>中</w:t>
      </w:r>
      <w:r>
        <w:rPr>
          <w:sz w:val="22"/>
          <w:szCs w:val="22"/>
        </w:rPr>
        <w:t>， 置于混合器上混匀后</w:t>
      </w:r>
      <w:proofErr w:type="gramStart"/>
      <w:r>
        <w:rPr>
          <w:sz w:val="22"/>
          <w:szCs w:val="22"/>
        </w:rPr>
        <w:t>用</w:t>
      </w:r>
      <w:r>
        <w:rPr>
          <w:rFonts w:hint="eastAsia"/>
          <w:sz w:val="22"/>
          <w:szCs w:val="22"/>
        </w:rPr>
        <w:t>移液</w:t>
      </w:r>
      <w:proofErr w:type="gramEnd"/>
      <w:r>
        <w:rPr>
          <w:sz w:val="22"/>
          <w:szCs w:val="22"/>
        </w:rPr>
        <w:t>器吸出 200ul移至</w:t>
      </w:r>
      <w:proofErr w:type="gramStart"/>
      <w:r>
        <w:rPr>
          <w:sz w:val="22"/>
          <w:szCs w:val="22"/>
        </w:rPr>
        <w:t>第</w:t>
      </w:r>
      <w:r>
        <w:rPr>
          <w:rFonts w:hint="eastAsia"/>
          <w:sz w:val="22"/>
          <w:szCs w:val="22"/>
        </w:rPr>
        <w:t>三</w:t>
      </w:r>
      <w:r>
        <w:rPr>
          <w:sz w:val="22"/>
          <w:szCs w:val="22"/>
        </w:rPr>
        <w:t>管</w:t>
      </w:r>
      <w:proofErr w:type="gramEnd"/>
      <w:r>
        <w:rPr>
          <w:rFonts w:hint="eastAsia"/>
          <w:sz w:val="22"/>
          <w:szCs w:val="22"/>
        </w:rPr>
        <w:t>S</w:t>
      </w:r>
      <w:r>
        <w:rPr>
          <w:sz w:val="22"/>
          <w:szCs w:val="22"/>
        </w:rPr>
        <w:t>3</w:t>
      </w:r>
      <w:r>
        <w:rPr>
          <w:rFonts w:hint="eastAsia"/>
          <w:sz w:val="22"/>
          <w:szCs w:val="22"/>
        </w:rPr>
        <w:t>中</w:t>
      </w:r>
      <w:r>
        <w:rPr>
          <w:sz w:val="22"/>
          <w:szCs w:val="22"/>
        </w:rPr>
        <w:t>，如此反复作对</w:t>
      </w:r>
      <w:proofErr w:type="gramStart"/>
      <w:r>
        <w:rPr>
          <w:sz w:val="22"/>
          <w:szCs w:val="22"/>
        </w:rPr>
        <w:t>倍</w:t>
      </w:r>
      <w:proofErr w:type="gramEnd"/>
      <w:r>
        <w:rPr>
          <w:sz w:val="22"/>
          <w:szCs w:val="22"/>
        </w:rPr>
        <w:t>稀释</w:t>
      </w:r>
      <w:r>
        <w:rPr>
          <w:rFonts w:hint="eastAsia"/>
          <w:sz w:val="22"/>
          <w:szCs w:val="22"/>
        </w:rPr>
        <w:t>至S</w:t>
      </w:r>
      <w:r>
        <w:rPr>
          <w:sz w:val="22"/>
          <w:szCs w:val="22"/>
        </w:rPr>
        <w:t>7，</w:t>
      </w:r>
      <w:r>
        <w:rPr>
          <w:rFonts w:hint="eastAsia"/>
          <w:sz w:val="22"/>
          <w:szCs w:val="22"/>
        </w:rPr>
        <w:t>标准品/样品稀释液</w:t>
      </w:r>
      <w:r>
        <w:rPr>
          <w:sz w:val="22"/>
          <w:szCs w:val="22"/>
        </w:rPr>
        <w:t>为空白对照</w:t>
      </w:r>
      <w:r>
        <w:rPr>
          <w:rFonts w:hint="eastAsia"/>
          <w:sz w:val="22"/>
          <w:szCs w:val="22"/>
        </w:rPr>
        <w:t>孔</w:t>
      </w:r>
      <w:r>
        <w:rPr>
          <w:sz w:val="22"/>
          <w:szCs w:val="22"/>
        </w:rPr>
        <w:t>blank</w:t>
      </w:r>
      <w:r>
        <w:rPr>
          <w:rFonts w:hint="eastAsia"/>
          <w:sz w:val="22"/>
          <w:szCs w:val="22"/>
        </w:rPr>
        <w:t>，标准品共8个孔，即：S</w:t>
      </w:r>
      <w:r>
        <w:rPr>
          <w:sz w:val="22"/>
          <w:szCs w:val="22"/>
        </w:rPr>
        <w:t>1</w:t>
      </w:r>
      <w:r>
        <w:rPr>
          <w:rFonts w:hint="eastAsia"/>
          <w:sz w:val="22"/>
          <w:szCs w:val="22"/>
        </w:rPr>
        <w:t>、S</w:t>
      </w:r>
      <w:r>
        <w:rPr>
          <w:sz w:val="22"/>
          <w:szCs w:val="22"/>
        </w:rPr>
        <w:t>2</w:t>
      </w:r>
      <w:r>
        <w:rPr>
          <w:rFonts w:hint="eastAsia"/>
          <w:sz w:val="22"/>
          <w:szCs w:val="22"/>
        </w:rPr>
        <w:t>、S</w:t>
      </w:r>
      <w:r>
        <w:rPr>
          <w:sz w:val="22"/>
          <w:szCs w:val="22"/>
        </w:rPr>
        <w:t>3</w:t>
      </w:r>
      <w:r>
        <w:rPr>
          <w:rFonts w:hint="eastAsia"/>
          <w:sz w:val="22"/>
          <w:szCs w:val="22"/>
        </w:rPr>
        <w:t>、S</w:t>
      </w:r>
      <w:r>
        <w:rPr>
          <w:sz w:val="22"/>
          <w:szCs w:val="22"/>
        </w:rPr>
        <w:t>4</w:t>
      </w:r>
      <w:r>
        <w:rPr>
          <w:rFonts w:hint="eastAsia"/>
          <w:sz w:val="22"/>
          <w:szCs w:val="22"/>
        </w:rPr>
        <w:t>、S</w:t>
      </w:r>
      <w:r>
        <w:rPr>
          <w:sz w:val="22"/>
          <w:szCs w:val="22"/>
        </w:rPr>
        <w:t>5</w:t>
      </w:r>
      <w:r>
        <w:rPr>
          <w:rFonts w:hint="eastAsia"/>
          <w:sz w:val="22"/>
          <w:szCs w:val="22"/>
        </w:rPr>
        <w:t>、S</w:t>
      </w:r>
      <w:r>
        <w:rPr>
          <w:sz w:val="22"/>
          <w:szCs w:val="22"/>
        </w:rPr>
        <w:t>6</w:t>
      </w:r>
      <w:r>
        <w:rPr>
          <w:rFonts w:hint="eastAsia"/>
          <w:sz w:val="22"/>
          <w:szCs w:val="22"/>
        </w:rPr>
        <w:t>、S</w:t>
      </w:r>
      <w:r>
        <w:rPr>
          <w:sz w:val="22"/>
          <w:szCs w:val="22"/>
        </w:rPr>
        <w:t>7</w:t>
      </w:r>
      <w:r>
        <w:rPr>
          <w:rFonts w:hint="eastAsia"/>
          <w:sz w:val="22"/>
          <w:szCs w:val="22"/>
        </w:rPr>
        <w:t>、</w:t>
      </w:r>
      <w:r>
        <w:rPr>
          <w:sz w:val="22"/>
          <w:szCs w:val="22"/>
        </w:rPr>
        <w:t>blank</w:t>
      </w:r>
      <w:r>
        <w:rPr>
          <w:rFonts w:hint="eastAsia"/>
          <w:sz w:val="22"/>
          <w:szCs w:val="22"/>
        </w:rPr>
        <w:t xml:space="preserve">，当日使用，剩余弃之。 </w:t>
      </w:r>
    </w:p>
    <w:p w:rsidR="00CC34C7" w:rsidRDefault="00000000">
      <w:pPr>
        <w:pStyle w:val="a7"/>
        <w:ind w:leftChars="150" w:left="470" w:hangingChars="50" w:hanging="110"/>
        <w:rPr>
          <w:sz w:val="22"/>
          <w:szCs w:val="22"/>
        </w:rPr>
      </w:pPr>
      <w:r>
        <w:rPr>
          <w:noProof/>
          <w:sz w:val="22"/>
          <w:szCs w:val="22"/>
        </w:rPr>
        <w:drawing>
          <wp:inline distT="0" distB="0" distL="0" distR="0">
            <wp:extent cx="5953125" cy="1711325"/>
            <wp:effectExtent l="0" t="0" r="9525" b="3175"/>
            <wp:docPr id="1001" name="图片 1"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图表&#10;&#10;描述已自动生成"/>
                    <pic:cNvPicPr>
                      <a:picLocks noChangeAspect="1"/>
                    </pic:cNvPicPr>
                  </pic:nvPicPr>
                  <pic:blipFill>
                    <a:blip r:embed="rId9"/>
                    <a:stretch>
                      <a:fillRect/>
                    </a:stretch>
                  </pic:blipFill>
                  <pic:spPr>
                    <a:xfrm>
                      <a:off x="0" y="0"/>
                      <a:ext cx="5953125" cy="1711325"/>
                    </a:xfrm>
                    <a:prstGeom prst="rect">
                      <a:avLst/>
                    </a:prstGeom>
                  </pic:spPr>
                </pic:pic>
              </a:graphicData>
            </a:graphic>
          </wp:inline>
        </w:drawing>
      </w:r>
    </w:p>
    <w:p w:rsidR="00CC34C7" w:rsidRDefault="00000000">
      <w:pPr>
        <w:pStyle w:val="a7"/>
        <w:rPr>
          <w:b/>
          <w:bCs/>
        </w:rPr>
      </w:pPr>
      <w:r>
        <w:rPr>
          <w:rFonts w:hint="eastAsia"/>
          <w:b/>
          <w:bCs/>
        </w:rPr>
        <w:t xml:space="preserve">检测流程： </w:t>
      </w:r>
    </w:p>
    <w:p w:rsidR="00CC34C7" w:rsidRDefault="00000000">
      <w:pPr>
        <w:pStyle w:val="a7"/>
        <w:numPr>
          <w:ilvl w:val="0"/>
          <w:numId w:val="8"/>
        </w:numPr>
        <w:rPr>
          <w:sz w:val="22"/>
          <w:szCs w:val="22"/>
        </w:rPr>
      </w:pPr>
      <w:r>
        <w:rPr>
          <w:rFonts w:hint="eastAsia"/>
          <w:b/>
          <w:bCs/>
          <w:sz w:val="22"/>
          <w:szCs w:val="22"/>
        </w:rPr>
        <w:t xml:space="preserve">加 </w:t>
      </w:r>
      <w:r>
        <w:rPr>
          <w:b/>
          <w:bCs/>
          <w:sz w:val="22"/>
          <w:szCs w:val="22"/>
        </w:rPr>
        <w:t xml:space="preserve">   </w:t>
      </w:r>
      <w:r>
        <w:rPr>
          <w:rFonts w:hint="eastAsia"/>
          <w:b/>
          <w:bCs/>
          <w:sz w:val="22"/>
          <w:szCs w:val="22"/>
        </w:rPr>
        <w:t>样:</w:t>
      </w:r>
      <w:r>
        <w:rPr>
          <w:b/>
          <w:bCs/>
          <w:sz w:val="22"/>
          <w:szCs w:val="22"/>
        </w:rPr>
        <w:t xml:space="preserve"> </w:t>
      </w:r>
      <w:r>
        <w:rPr>
          <w:rFonts w:hint="eastAsia"/>
          <w:sz w:val="22"/>
          <w:szCs w:val="22"/>
        </w:rPr>
        <w:t>空白</w:t>
      </w:r>
      <w:proofErr w:type="gramStart"/>
      <w:r>
        <w:rPr>
          <w:rFonts w:hint="eastAsia"/>
          <w:sz w:val="22"/>
          <w:szCs w:val="22"/>
        </w:rPr>
        <w:t>孔加入</w:t>
      </w:r>
      <w:proofErr w:type="gramEnd"/>
      <w:r>
        <w:rPr>
          <w:rFonts w:hint="eastAsia"/>
          <w:sz w:val="22"/>
          <w:szCs w:val="22"/>
        </w:rPr>
        <w:t>50μl标准品/样品稀释液，</w:t>
      </w:r>
      <w:proofErr w:type="gramStart"/>
      <w:r>
        <w:rPr>
          <w:rFonts w:hint="eastAsia"/>
          <w:sz w:val="22"/>
          <w:szCs w:val="22"/>
        </w:rPr>
        <w:t>其余孔各对应</w:t>
      </w:r>
      <w:proofErr w:type="gramEnd"/>
      <w:r>
        <w:rPr>
          <w:rFonts w:hint="eastAsia"/>
          <w:sz w:val="22"/>
          <w:szCs w:val="22"/>
        </w:rPr>
        <w:t>加入标准品或待测样品50ul，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用洗涤液（1</w:t>
      </w:r>
      <w:r>
        <w:rPr>
          <w:rFonts w:ascii="Arial" w:hAnsi="Arial" w:cs="Arial"/>
          <w:sz w:val="22"/>
          <w:szCs w:val="22"/>
        </w:rPr>
        <w:t>×</w:t>
      </w:r>
      <w:r>
        <w:rPr>
          <w:rFonts w:hint="eastAsia"/>
          <w:sz w:val="22"/>
          <w:szCs w:val="22"/>
        </w:rPr>
        <w:t>）</w:t>
      </w:r>
      <w:proofErr w:type="gramStart"/>
      <w:r>
        <w:rPr>
          <w:rFonts w:hint="eastAsia"/>
          <w:sz w:val="22"/>
          <w:szCs w:val="22"/>
        </w:rPr>
        <w:t>将酶标板充分</w:t>
      </w:r>
      <w:proofErr w:type="gramEnd"/>
      <w:r>
        <w:rPr>
          <w:rFonts w:hint="eastAsia"/>
          <w:sz w:val="22"/>
          <w:szCs w:val="22"/>
        </w:rPr>
        <w:t xml:space="preserve">洗涤 </w:t>
      </w:r>
      <w:r>
        <w:rPr>
          <w:sz w:val="22"/>
          <w:szCs w:val="22"/>
        </w:rPr>
        <w:t>3</w:t>
      </w:r>
      <w:r>
        <w:rPr>
          <w:rFonts w:hint="eastAsia"/>
          <w:sz w:val="22"/>
          <w:szCs w:val="22"/>
        </w:rPr>
        <w:t xml:space="preserve"> 次，每孔加入洗液 3</w:t>
      </w:r>
      <w:r>
        <w:rPr>
          <w:sz w:val="22"/>
          <w:szCs w:val="22"/>
        </w:rPr>
        <w:t>0</w:t>
      </w:r>
      <w:r>
        <w:rPr>
          <w:rFonts w:hint="eastAsia"/>
          <w:sz w:val="22"/>
          <w:szCs w:val="22"/>
        </w:rPr>
        <w:t>0μl，</w:t>
      </w:r>
      <w:proofErr w:type="gramStart"/>
      <w:r>
        <w:rPr>
          <w:rFonts w:hint="eastAsia"/>
          <w:sz w:val="22"/>
          <w:szCs w:val="22"/>
        </w:rPr>
        <w:t>每次震荡</w:t>
      </w:r>
      <w:proofErr w:type="gramEnd"/>
      <w:r>
        <w:rPr>
          <w:rFonts w:hint="eastAsia"/>
          <w:sz w:val="22"/>
          <w:szCs w:val="22"/>
        </w:rPr>
        <w:t xml:space="preserve">/浸泡 1-2 分钟，向滤纸上印干。 </w:t>
      </w:r>
    </w:p>
    <w:p w:rsidR="00CC34C7" w:rsidRDefault="00000000">
      <w:pPr>
        <w:pStyle w:val="a7"/>
        <w:numPr>
          <w:ilvl w:val="0"/>
          <w:numId w:val="8"/>
        </w:numPr>
        <w:rPr>
          <w:sz w:val="22"/>
          <w:szCs w:val="22"/>
        </w:rPr>
      </w:pPr>
      <w:r>
        <w:rPr>
          <w:rFonts w:hint="eastAsia"/>
          <w:b/>
          <w:bCs/>
          <w:sz w:val="22"/>
          <w:szCs w:val="22"/>
        </w:rPr>
        <w:t>孵育抗体：</w:t>
      </w:r>
      <w:r>
        <w:rPr>
          <w:rFonts w:hint="eastAsia"/>
          <w:sz w:val="22"/>
          <w:szCs w:val="22"/>
        </w:rPr>
        <w:t>空白</w:t>
      </w:r>
      <w:proofErr w:type="gramStart"/>
      <w:r>
        <w:rPr>
          <w:rFonts w:hint="eastAsia"/>
          <w:sz w:val="22"/>
          <w:szCs w:val="22"/>
        </w:rPr>
        <w:t>孔加入</w:t>
      </w:r>
      <w:proofErr w:type="gramEnd"/>
      <w:r>
        <w:rPr>
          <w:rFonts w:hint="eastAsia"/>
          <w:sz w:val="22"/>
          <w:szCs w:val="22"/>
        </w:rPr>
        <w:t>100ul的抗体稀释液，</w:t>
      </w:r>
      <w:proofErr w:type="gramStart"/>
      <w:r>
        <w:rPr>
          <w:rFonts w:hint="eastAsia"/>
          <w:sz w:val="22"/>
          <w:szCs w:val="22"/>
        </w:rPr>
        <w:t>其余孔各加入</w:t>
      </w:r>
      <w:proofErr w:type="gramEnd"/>
      <w:r>
        <w:rPr>
          <w:rFonts w:hint="eastAsia"/>
          <w:sz w:val="22"/>
          <w:szCs w:val="22"/>
        </w:rPr>
        <w:t>检测抗体工作液 100ul，</w:t>
      </w:r>
      <w:proofErr w:type="gramStart"/>
      <w:r>
        <w:rPr>
          <w:rFonts w:hint="eastAsia"/>
          <w:sz w:val="22"/>
          <w:szCs w:val="22"/>
        </w:rPr>
        <w:t>将酶标</w:t>
      </w:r>
      <w:proofErr w:type="gramEnd"/>
      <w:r>
        <w:rPr>
          <w:rFonts w:hint="eastAsia"/>
          <w:sz w:val="22"/>
          <w:szCs w:val="22"/>
        </w:rPr>
        <w:t>板用封板膜封好，轻轻混匀后置37℃，孵育5</w:t>
      </w:r>
      <w:r>
        <w:rPr>
          <w:sz w:val="22"/>
          <w:szCs w:val="22"/>
        </w:rPr>
        <w:t>0</w:t>
      </w:r>
      <w:r>
        <w:rPr>
          <w:rFonts w:hint="eastAsia"/>
          <w:sz w:val="22"/>
          <w:szCs w:val="22"/>
        </w:rPr>
        <w:t xml:space="preserve">分钟。 </w:t>
      </w:r>
    </w:p>
    <w:p w:rsidR="00CC34C7" w:rsidRDefault="00000000">
      <w:pPr>
        <w:pStyle w:val="a7"/>
        <w:numPr>
          <w:ilvl w:val="0"/>
          <w:numId w:val="8"/>
        </w:numPr>
        <w:rPr>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 xml:space="preserve">同上。 </w:t>
      </w:r>
    </w:p>
    <w:p w:rsidR="00CC34C7" w:rsidRDefault="00000000">
      <w:pPr>
        <w:pStyle w:val="a7"/>
        <w:numPr>
          <w:ilvl w:val="0"/>
          <w:numId w:val="8"/>
        </w:numPr>
        <w:rPr>
          <w:b/>
          <w:bCs/>
          <w:sz w:val="22"/>
          <w:szCs w:val="22"/>
        </w:rPr>
      </w:pPr>
      <w:r>
        <w:rPr>
          <w:rFonts w:hint="eastAsia"/>
          <w:b/>
          <w:bCs/>
          <w:sz w:val="22"/>
          <w:szCs w:val="22"/>
        </w:rPr>
        <w:t>孵育SABC：</w:t>
      </w:r>
      <w:r>
        <w:rPr>
          <w:rFonts w:hint="eastAsia"/>
          <w:sz w:val="22"/>
          <w:szCs w:val="22"/>
        </w:rPr>
        <w:t>空白</w:t>
      </w:r>
      <w:proofErr w:type="gramStart"/>
      <w:r>
        <w:rPr>
          <w:rFonts w:hint="eastAsia"/>
          <w:sz w:val="22"/>
          <w:szCs w:val="22"/>
        </w:rPr>
        <w:t>孔加入</w:t>
      </w:r>
      <w:proofErr w:type="gramEnd"/>
      <w:r>
        <w:rPr>
          <w:rFonts w:hint="eastAsia"/>
          <w:sz w:val="22"/>
          <w:szCs w:val="22"/>
        </w:rPr>
        <w:t>100ul的SABC稀释液，</w:t>
      </w:r>
      <w:proofErr w:type="gramStart"/>
      <w:r>
        <w:rPr>
          <w:rFonts w:hint="eastAsia"/>
          <w:sz w:val="22"/>
          <w:szCs w:val="22"/>
        </w:rPr>
        <w:t>其余孔各加入</w:t>
      </w:r>
      <w:proofErr w:type="gramEnd"/>
      <w:r>
        <w:rPr>
          <w:rFonts w:hint="eastAsia"/>
          <w:sz w:val="22"/>
          <w:szCs w:val="22"/>
        </w:rPr>
        <w:t>SABC工作液 100ul，</w:t>
      </w:r>
      <w:proofErr w:type="gramStart"/>
      <w:r>
        <w:rPr>
          <w:rFonts w:hint="eastAsia"/>
          <w:sz w:val="22"/>
          <w:szCs w:val="22"/>
        </w:rPr>
        <w:t>将酶标</w:t>
      </w:r>
      <w:proofErr w:type="gramEnd"/>
      <w:r>
        <w:rPr>
          <w:rFonts w:hint="eastAsia"/>
          <w:sz w:val="22"/>
          <w:szCs w:val="22"/>
        </w:rPr>
        <w:t>板用封板膜封好，轻轻混匀后置37℃，孵育</w:t>
      </w:r>
      <w:r>
        <w:rPr>
          <w:sz w:val="22"/>
          <w:szCs w:val="22"/>
        </w:rPr>
        <w:t>30</w:t>
      </w:r>
      <w:r>
        <w:rPr>
          <w:rFonts w:hint="eastAsia"/>
          <w:sz w:val="22"/>
          <w:szCs w:val="22"/>
        </w:rPr>
        <w:t>分钟。</w:t>
      </w:r>
    </w:p>
    <w:p w:rsidR="00CC34C7" w:rsidRDefault="00000000">
      <w:pPr>
        <w:pStyle w:val="a7"/>
        <w:numPr>
          <w:ilvl w:val="0"/>
          <w:numId w:val="8"/>
        </w:numPr>
        <w:rPr>
          <w:b/>
          <w:bCs/>
          <w:sz w:val="22"/>
          <w:szCs w:val="22"/>
        </w:rPr>
      </w:pPr>
      <w:r>
        <w:rPr>
          <w:rFonts w:hint="eastAsia"/>
          <w:b/>
          <w:bCs/>
          <w:sz w:val="22"/>
          <w:szCs w:val="22"/>
        </w:rPr>
        <w:t xml:space="preserve">洗 </w:t>
      </w:r>
      <w:r>
        <w:rPr>
          <w:b/>
          <w:bCs/>
          <w:sz w:val="22"/>
          <w:szCs w:val="22"/>
        </w:rPr>
        <w:t xml:space="preserve">   </w:t>
      </w:r>
      <w:r>
        <w:rPr>
          <w:rFonts w:hint="eastAsia"/>
          <w:b/>
          <w:bCs/>
          <w:sz w:val="22"/>
          <w:szCs w:val="22"/>
        </w:rPr>
        <w:t>板:</w:t>
      </w:r>
      <w:r>
        <w:rPr>
          <w:b/>
          <w:bCs/>
          <w:sz w:val="22"/>
          <w:szCs w:val="22"/>
        </w:rPr>
        <w:t xml:space="preserve"> </w:t>
      </w:r>
      <w:r>
        <w:rPr>
          <w:rFonts w:hint="eastAsia"/>
          <w:sz w:val="22"/>
          <w:szCs w:val="22"/>
        </w:rPr>
        <w:t>同上。</w:t>
      </w:r>
    </w:p>
    <w:p w:rsidR="00CC34C7" w:rsidRDefault="00000000">
      <w:pPr>
        <w:pStyle w:val="a7"/>
        <w:numPr>
          <w:ilvl w:val="0"/>
          <w:numId w:val="8"/>
        </w:numPr>
        <w:rPr>
          <w:sz w:val="22"/>
          <w:szCs w:val="22"/>
        </w:rPr>
      </w:pPr>
      <w:r>
        <w:rPr>
          <w:rFonts w:hint="eastAsia"/>
          <w:b/>
          <w:bCs/>
          <w:sz w:val="22"/>
          <w:szCs w:val="22"/>
        </w:rPr>
        <w:t xml:space="preserve">显 </w:t>
      </w:r>
      <w:r>
        <w:rPr>
          <w:b/>
          <w:bCs/>
          <w:sz w:val="22"/>
          <w:szCs w:val="22"/>
        </w:rPr>
        <w:t xml:space="preserve">   </w:t>
      </w:r>
      <w:r>
        <w:rPr>
          <w:rFonts w:hint="eastAsia"/>
          <w:b/>
          <w:bCs/>
          <w:sz w:val="22"/>
          <w:szCs w:val="22"/>
        </w:rPr>
        <w:t>色：</w:t>
      </w:r>
      <w:r>
        <w:rPr>
          <w:rFonts w:hint="eastAsia"/>
          <w:sz w:val="22"/>
          <w:szCs w:val="22"/>
        </w:rPr>
        <w:t>每孔加入提前配置好的TMB混合液100ul，</w:t>
      </w:r>
      <w:proofErr w:type="gramStart"/>
      <w:r>
        <w:rPr>
          <w:rFonts w:hint="eastAsia"/>
          <w:sz w:val="22"/>
          <w:szCs w:val="22"/>
        </w:rPr>
        <w:t>将酶标</w:t>
      </w:r>
      <w:proofErr w:type="gramEnd"/>
      <w:r>
        <w:rPr>
          <w:rFonts w:hint="eastAsia"/>
          <w:sz w:val="22"/>
          <w:szCs w:val="22"/>
        </w:rPr>
        <w:t xml:space="preserve">板用封板膜封好， </w:t>
      </w:r>
      <w:r>
        <w:rPr>
          <w:sz w:val="22"/>
          <w:szCs w:val="22"/>
        </w:rPr>
        <w:t xml:space="preserve"> </w:t>
      </w:r>
      <w:r>
        <w:rPr>
          <w:rFonts w:hint="eastAsia"/>
          <w:sz w:val="22"/>
          <w:szCs w:val="22"/>
        </w:rPr>
        <w:t>轻轻混匀后置37℃，暗处反应8-</w:t>
      </w:r>
      <w:r>
        <w:rPr>
          <w:sz w:val="22"/>
          <w:szCs w:val="22"/>
        </w:rPr>
        <w:t>20</w:t>
      </w:r>
      <w:r>
        <w:rPr>
          <w:rFonts w:hint="eastAsia"/>
          <w:sz w:val="22"/>
          <w:szCs w:val="22"/>
        </w:rPr>
        <w:t xml:space="preserve">分钟，反应结果为蓝色。 </w:t>
      </w:r>
    </w:p>
    <w:p w:rsidR="00CC34C7" w:rsidRDefault="00000000">
      <w:pPr>
        <w:pStyle w:val="a7"/>
        <w:numPr>
          <w:ilvl w:val="0"/>
          <w:numId w:val="8"/>
        </w:numPr>
        <w:rPr>
          <w:sz w:val="22"/>
          <w:szCs w:val="22"/>
        </w:rPr>
      </w:pPr>
      <w:r>
        <w:rPr>
          <w:rFonts w:hint="eastAsia"/>
          <w:b/>
          <w:bCs/>
          <w:sz w:val="22"/>
          <w:szCs w:val="22"/>
        </w:rPr>
        <w:t>终止反应：</w:t>
      </w:r>
      <w:r>
        <w:rPr>
          <w:rFonts w:hint="eastAsia"/>
          <w:sz w:val="22"/>
          <w:szCs w:val="22"/>
        </w:rPr>
        <w:t>每孔加入50ul 终止液，轻轻混匀，此时蓝色转为黄色，</w:t>
      </w:r>
      <w:r>
        <w:rPr>
          <w:sz w:val="22"/>
          <w:szCs w:val="22"/>
        </w:rPr>
        <w:t>2</w:t>
      </w:r>
      <w:r>
        <w:rPr>
          <w:rFonts w:hint="eastAsia"/>
          <w:sz w:val="22"/>
          <w:szCs w:val="22"/>
        </w:rPr>
        <w:t xml:space="preserve">0 分钟内用酶标仪在 450nm </w:t>
      </w:r>
      <w:proofErr w:type="gramStart"/>
      <w:r>
        <w:rPr>
          <w:rFonts w:hint="eastAsia"/>
          <w:sz w:val="22"/>
          <w:szCs w:val="22"/>
        </w:rPr>
        <w:t>处测</w:t>
      </w:r>
      <w:proofErr w:type="gramEnd"/>
      <w:r>
        <w:rPr>
          <w:rFonts w:hint="eastAsia"/>
          <w:sz w:val="22"/>
          <w:szCs w:val="22"/>
        </w:rPr>
        <w:t>O</w:t>
      </w:r>
      <w:r>
        <w:rPr>
          <w:sz w:val="22"/>
          <w:szCs w:val="22"/>
        </w:rPr>
        <w:t>D</w:t>
      </w:r>
      <w:r>
        <w:rPr>
          <w:rFonts w:hint="eastAsia"/>
          <w:sz w:val="22"/>
          <w:szCs w:val="22"/>
        </w:rPr>
        <w:t xml:space="preserve">值。 </w:t>
      </w:r>
    </w:p>
    <w:p w:rsidR="00CC34C7" w:rsidRDefault="00000000">
      <w:pPr>
        <w:pStyle w:val="a7"/>
        <w:rPr>
          <w:b/>
          <w:bCs/>
        </w:rPr>
      </w:pPr>
      <w:r>
        <w:rPr>
          <w:rFonts w:hint="eastAsia"/>
          <w:b/>
          <w:bCs/>
        </w:rPr>
        <w:t>提示：</w:t>
      </w:r>
    </w:p>
    <w:p w:rsidR="00CC34C7" w:rsidRDefault="00000000">
      <w:pPr>
        <w:numPr>
          <w:ilvl w:val="0"/>
          <w:numId w:val="9"/>
        </w:numPr>
        <w:spacing w:before="100" w:beforeAutospacing="1" w:after="100" w:afterAutospacing="1"/>
      </w:pPr>
      <w:r>
        <w:rPr>
          <w:rFonts w:hint="eastAsia"/>
          <w:sz w:val="22"/>
          <w:szCs w:val="22"/>
        </w:rPr>
        <w:lastRenderedPageBreak/>
        <w:t>加样:实验操作中请使用一次性的吸头，避免交叉污染。加样时注意不要有气泡，将样品</w:t>
      </w:r>
      <w:proofErr w:type="gramStart"/>
      <w:r>
        <w:rPr>
          <w:rFonts w:hint="eastAsia"/>
          <w:sz w:val="22"/>
          <w:szCs w:val="22"/>
        </w:rPr>
        <w:t>加于酶标</w:t>
      </w:r>
      <w:proofErr w:type="gramEnd"/>
      <w:r>
        <w:rPr>
          <w:rFonts w:hint="eastAsia"/>
          <w:sz w:val="22"/>
          <w:szCs w:val="22"/>
        </w:rPr>
        <w:t>板底部，尽量不触及孔壁，轻轻晃动混匀。加样或加试剂时，第一个孔与最后一个</w:t>
      </w:r>
      <w:proofErr w:type="gramStart"/>
      <w:r>
        <w:rPr>
          <w:rFonts w:hint="eastAsia"/>
          <w:sz w:val="22"/>
          <w:szCs w:val="22"/>
        </w:rPr>
        <w:t>孔加样之间</w:t>
      </w:r>
      <w:proofErr w:type="gramEnd"/>
      <w:r>
        <w:rPr>
          <w:rFonts w:hint="eastAsia"/>
          <w:sz w:val="22"/>
          <w:szCs w:val="22"/>
        </w:rPr>
        <w:t>的时间间隔如果太大， 将会导致不同的“孵育”时间，从而明显地影响到测量值的准确性及重复性。因此，一次加</w:t>
      </w:r>
      <w:proofErr w:type="gramStart"/>
      <w:r>
        <w:rPr>
          <w:rFonts w:hint="eastAsia"/>
          <w:sz w:val="22"/>
          <w:szCs w:val="22"/>
        </w:rPr>
        <w:t>样时间</w:t>
      </w:r>
      <w:proofErr w:type="gramEnd"/>
      <w:r>
        <w:rPr>
          <w:rFonts w:hint="eastAsia"/>
          <w:sz w:val="22"/>
          <w:szCs w:val="22"/>
        </w:rPr>
        <w:t xml:space="preserve">(包括标准品及所有样品)最好控制在10分钟内。 </w:t>
      </w:r>
    </w:p>
    <w:p w:rsidR="00CC34C7" w:rsidRDefault="00000000">
      <w:pPr>
        <w:numPr>
          <w:ilvl w:val="0"/>
          <w:numId w:val="9"/>
        </w:numPr>
        <w:spacing w:before="100" w:beforeAutospacing="1" w:after="100" w:afterAutospacing="1"/>
      </w:pPr>
      <w:r>
        <w:rPr>
          <w:rFonts w:hint="eastAsia"/>
          <w:sz w:val="22"/>
          <w:szCs w:val="22"/>
        </w:rPr>
        <w:t>孵育:为防止样品蒸发，实验时请将封板膜封好，以避免液体蒸发，洗板后应尽快进行下步操作，任何</w:t>
      </w:r>
      <w:proofErr w:type="gramStart"/>
      <w:r>
        <w:rPr>
          <w:rFonts w:hint="eastAsia"/>
          <w:sz w:val="22"/>
          <w:szCs w:val="22"/>
        </w:rPr>
        <w:t>时侯</w:t>
      </w:r>
      <w:proofErr w:type="gramEnd"/>
      <w:r>
        <w:rPr>
          <w:rFonts w:hint="eastAsia"/>
          <w:sz w:val="22"/>
          <w:szCs w:val="22"/>
        </w:rPr>
        <w:t>都应避免酶标</w:t>
      </w:r>
      <w:proofErr w:type="gramStart"/>
      <w:r>
        <w:rPr>
          <w:rFonts w:hint="eastAsia"/>
          <w:sz w:val="22"/>
          <w:szCs w:val="22"/>
        </w:rPr>
        <w:t>板处于</w:t>
      </w:r>
      <w:proofErr w:type="gramEnd"/>
      <w:r>
        <w:rPr>
          <w:rFonts w:hint="eastAsia"/>
          <w:sz w:val="22"/>
          <w:szCs w:val="22"/>
        </w:rPr>
        <w:t xml:space="preserve">干燥状态，同时应严格遵守孵育时间和温度。 </w:t>
      </w:r>
    </w:p>
    <w:p w:rsidR="00CC34C7" w:rsidRDefault="00000000">
      <w:pPr>
        <w:numPr>
          <w:ilvl w:val="0"/>
          <w:numId w:val="9"/>
        </w:numPr>
        <w:spacing w:before="100" w:beforeAutospacing="1" w:after="100" w:afterAutospacing="1"/>
      </w:pPr>
      <w:r>
        <w:rPr>
          <w:rFonts w:hint="eastAsia"/>
          <w:sz w:val="22"/>
          <w:szCs w:val="22"/>
        </w:rPr>
        <w:t>洗涤:充分的洗涤非常重要，在每次洗涤过程中，都要将洗涤液完全甩干，洗涤过程中反应孔中残留的洗涤液应在滤纸上拍干，勿将滤纸直接放入反应孔中吸水，同时要</w:t>
      </w:r>
      <w:proofErr w:type="gramStart"/>
      <w:r>
        <w:rPr>
          <w:rFonts w:hint="eastAsia"/>
          <w:sz w:val="22"/>
          <w:szCs w:val="22"/>
        </w:rPr>
        <w:t>消除板底残留</w:t>
      </w:r>
      <w:proofErr w:type="gramEnd"/>
      <w:r>
        <w:rPr>
          <w:rFonts w:hint="eastAsia"/>
          <w:sz w:val="22"/>
          <w:szCs w:val="22"/>
        </w:rPr>
        <w:t>的液体和手指印，避免影响最后的酶标仪读数。</w:t>
      </w:r>
    </w:p>
    <w:p w:rsidR="00CC34C7" w:rsidRDefault="00000000">
      <w:pPr>
        <w:numPr>
          <w:ilvl w:val="0"/>
          <w:numId w:val="9"/>
        </w:numPr>
        <w:spacing w:before="100" w:beforeAutospacing="1" w:after="100" w:afterAutospacing="1"/>
      </w:pPr>
      <w:r>
        <w:rPr>
          <w:rFonts w:hint="eastAsia"/>
          <w:sz w:val="22"/>
          <w:szCs w:val="22"/>
        </w:rPr>
        <w:t>显色时间的控制:</w:t>
      </w:r>
      <w:r>
        <w:rPr>
          <w:rFonts w:hint="eastAsia"/>
        </w:rPr>
        <w:t xml:space="preserve"> 说明书中</w:t>
      </w:r>
      <w:r>
        <w:rPr>
          <w:rFonts w:hint="eastAsia"/>
          <w:sz w:val="22"/>
          <w:szCs w:val="22"/>
        </w:rPr>
        <w:t>显色时间供参考，因用户实验室条件差异，最佳显色时间会有所不同，加入底物后请定时观察反应孔的颜色变化(比如，每隔</w:t>
      </w:r>
      <w:r>
        <w:rPr>
          <w:sz w:val="22"/>
          <w:szCs w:val="22"/>
        </w:rPr>
        <w:t>5</w:t>
      </w:r>
      <w:r>
        <w:rPr>
          <w:rFonts w:hint="eastAsia"/>
          <w:sz w:val="22"/>
          <w:szCs w:val="22"/>
        </w:rPr>
        <w:t>分钟观察一次)，如颜色较深，请提前终止反应。当标准曲线有明显梯度且S</w:t>
      </w:r>
      <w:r>
        <w:rPr>
          <w:sz w:val="22"/>
          <w:szCs w:val="22"/>
        </w:rPr>
        <w:t>7</w:t>
      </w:r>
      <w:r>
        <w:rPr>
          <w:rFonts w:hint="eastAsia"/>
          <w:sz w:val="22"/>
          <w:szCs w:val="22"/>
        </w:rPr>
        <w:t>孔肉眼可见淡淡的蓝色时便可终止反应，避免反应过强从而影响酶</w:t>
      </w:r>
      <w:proofErr w:type="gramStart"/>
      <w:r>
        <w:rPr>
          <w:rFonts w:hint="eastAsia"/>
          <w:sz w:val="22"/>
          <w:szCs w:val="22"/>
        </w:rPr>
        <w:t>标仪光密度</w:t>
      </w:r>
      <w:proofErr w:type="gramEnd"/>
      <w:r>
        <w:rPr>
          <w:rFonts w:hint="eastAsia"/>
          <w:sz w:val="22"/>
          <w:szCs w:val="22"/>
        </w:rPr>
        <w:t xml:space="preserve">读数。 </w:t>
      </w:r>
    </w:p>
    <w:p w:rsidR="00CC34C7" w:rsidRDefault="00000000">
      <w:pPr>
        <w:pStyle w:val="ab"/>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Chars="0"/>
        <w:rPr>
          <w:sz w:val="22"/>
          <w:szCs w:val="22"/>
        </w:rPr>
      </w:pPr>
      <w:r>
        <w:rPr>
          <w:rFonts w:hint="eastAsia"/>
          <w:sz w:val="22"/>
          <w:szCs w:val="22"/>
        </w:rPr>
        <w:t>本试剂盒中使用了</w:t>
      </w:r>
      <w:proofErr w:type="gramStart"/>
      <w:r>
        <w:rPr>
          <w:rFonts w:hint="eastAsia"/>
          <w:sz w:val="22"/>
          <w:szCs w:val="22"/>
        </w:rPr>
        <w:t>酸作为</w:t>
      </w:r>
      <w:proofErr w:type="gramEnd"/>
      <w:r>
        <w:rPr>
          <w:rFonts w:hint="eastAsia"/>
          <w:sz w:val="22"/>
          <w:szCs w:val="22"/>
        </w:rPr>
        <w:t>终止液，具有腐蚀性，使用时应避免接触衣物或眼、手等皮肤暴露部位。</w:t>
      </w:r>
    </w:p>
    <w:p w:rsidR="00CC34C7" w:rsidRDefault="00CC34C7">
      <w:pPr>
        <w:pStyle w:val="ab"/>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420" w:firstLineChars="0" w:firstLine="0"/>
        <w:rPr>
          <w:sz w:val="22"/>
          <w:szCs w:val="22"/>
        </w:rPr>
      </w:pPr>
    </w:p>
    <w:p w:rsidR="00CC34C7" w:rsidRDefault="00000000">
      <w:pPr>
        <w:pStyle w:val="a7"/>
        <w:rPr>
          <w:b/>
          <w:bCs/>
        </w:rPr>
      </w:pPr>
      <w:r>
        <w:rPr>
          <w:rFonts w:hint="eastAsia"/>
          <w:b/>
          <w:bCs/>
        </w:rPr>
        <w:t xml:space="preserve">结果判断与计算: </w:t>
      </w:r>
    </w:p>
    <w:p w:rsidR="00CC34C7" w:rsidRDefault="00000000">
      <w:pPr>
        <w:pStyle w:val="a7"/>
        <w:numPr>
          <w:ilvl w:val="0"/>
          <w:numId w:val="10"/>
        </w:numPr>
      </w:pPr>
      <w:r>
        <w:rPr>
          <w:rFonts w:hint="eastAsia"/>
        </w:rPr>
        <w:t>空白孔设为对照孔，所有的标准品和样品的吸光值减去空白孔的后，得到的数据可以直接</w:t>
      </w:r>
      <w:proofErr w:type="gramStart"/>
      <w:r>
        <w:rPr>
          <w:rFonts w:hint="eastAsia"/>
        </w:rPr>
        <w:t>在坐</w:t>
      </w:r>
      <w:proofErr w:type="gramEnd"/>
      <w:r>
        <w:rPr>
          <w:rFonts w:hint="eastAsia"/>
        </w:rPr>
        <w:t xml:space="preserve">标纸上画出曲线，如空白孔吸光值（OD）值低于 0.1时，也可以直接计算。 </w:t>
      </w:r>
    </w:p>
    <w:p w:rsidR="00CC34C7" w:rsidRDefault="00000000">
      <w:pPr>
        <w:pStyle w:val="a7"/>
        <w:numPr>
          <w:ilvl w:val="0"/>
          <w:numId w:val="10"/>
        </w:numPr>
      </w:pPr>
      <w:r>
        <w:rPr>
          <w:rFonts w:hint="eastAsia"/>
        </w:rPr>
        <w:t>以标准品浓度作横坐标，</w:t>
      </w:r>
      <w:r>
        <w:t xml:space="preserve">OD </w:t>
      </w:r>
      <w:r>
        <w:rPr>
          <w:rFonts w:hint="eastAsia"/>
        </w:rPr>
        <w:t xml:space="preserve">值作纵坐标，手工绘制或用软件绘制标准曲线，根据样品 OD 值计算出相应含量，再乘以稀释倍数即可。 </w:t>
      </w:r>
    </w:p>
    <w:p w:rsidR="00CC34C7" w:rsidRDefault="00000000">
      <w:pPr>
        <w:pStyle w:val="a7"/>
        <w:numPr>
          <w:ilvl w:val="0"/>
          <w:numId w:val="10"/>
        </w:numPr>
      </w:pPr>
      <w:r>
        <w:rPr>
          <w:rFonts w:hint="eastAsia"/>
        </w:rPr>
        <w:t>如S</w:t>
      </w:r>
      <w:r>
        <w:t>1</w:t>
      </w:r>
      <w:r>
        <w:rPr>
          <w:rFonts w:hint="eastAsia"/>
        </w:rPr>
        <w:t>检测O</w:t>
      </w:r>
      <w:r>
        <w:t>D</w:t>
      </w:r>
      <w:r>
        <w:rPr>
          <w:rFonts w:hint="eastAsia"/>
        </w:rPr>
        <w:t xml:space="preserve">值超出酶标仪检测范围时，可以舍弃其值进行统计分析，不影响实验结果。 </w:t>
      </w:r>
    </w:p>
    <w:p w:rsidR="00CC34C7" w:rsidRDefault="00000000">
      <w:pPr>
        <w:pStyle w:val="a7"/>
        <w:rPr>
          <w:b/>
          <w:bCs/>
        </w:rPr>
      </w:pPr>
      <w:r>
        <w:rPr>
          <w:rFonts w:hint="eastAsia"/>
          <w:b/>
          <w:bCs/>
        </w:rPr>
        <w:t>回收率：</w:t>
      </w:r>
    </w:p>
    <w:p w:rsidR="00CC34C7" w:rsidRDefault="00000000">
      <w:pPr>
        <w:pStyle w:val="a7"/>
        <w:ind w:firstLineChars="200" w:firstLine="440"/>
      </w:pPr>
      <w:r>
        <w:rPr>
          <w:rFonts w:hint="eastAsia"/>
          <w:sz w:val="22"/>
          <w:szCs w:val="22"/>
        </w:rPr>
        <w:t xml:space="preserve">分别于血清及血浆样本中加入已知蛋白，重复测定并计算其均值，回收率为测定值与理论值的比率，通过测试均在回收范围内。 </w:t>
      </w:r>
    </w:p>
    <w:tbl>
      <w:tblPr>
        <w:tblW w:w="9679" w:type="dxa"/>
        <w:shd w:val="clear" w:color="auto" w:fill="FFFFFF"/>
        <w:tblCellMar>
          <w:top w:w="15" w:type="dxa"/>
          <w:left w:w="15" w:type="dxa"/>
          <w:bottom w:w="15" w:type="dxa"/>
          <w:right w:w="15" w:type="dxa"/>
        </w:tblCellMar>
        <w:tblLook w:val="04A0" w:firstRow="1" w:lastRow="0" w:firstColumn="1" w:lastColumn="0" w:noHBand="0" w:noVBand="1"/>
      </w:tblPr>
      <w:tblGrid>
        <w:gridCol w:w="5004"/>
        <w:gridCol w:w="4675"/>
      </w:tblGrid>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样本</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回收率范围(%)</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血清</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37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399"/>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肝素钠抗凝血浆</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线性范围：</w:t>
      </w:r>
    </w:p>
    <w:p w:rsidR="00CC34C7" w:rsidRDefault="00000000">
      <w:pPr>
        <w:pStyle w:val="a7"/>
        <w:ind w:firstLineChars="200" w:firstLine="480"/>
      </w:pPr>
      <w:r>
        <w:rPr>
          <w:rFonts w:hint="eastAsia"/>
        </w:rPr>
        <w:t>在血清及血浆样本中加入一定量的目的蛋白，并</w:t>
      </w:r>
      <w:proofErr w:type="gramStart"/>
      <w:r>
        <w:rPr>
          <w:rFonts w:hint="eastAsia"/>
        </w:rPr>
        <w:t>倍</w:t>
      </w:r>
      <w:proofErr w:type="gramEnd"/>
      <w:r>
        <w:rPr>
          <w:rFonts w:hint="eastAsia"/>
        </w:rPr>
        <w:t xml:space="preserve">比稀释待测样本，线性范围即为稀释后样本中目的蛋白含量的测定值与理论值的比率。 </w:t>
      </w:r>
    </w:p>
    <w:p w:rsidR="00CC34C7" w:rsidRDefault="00000000">
      <w:pPr>
        <w:pStyle w:val="a7"/>
        <w:rPr>
          <w:b/>
          <w:bCs/>
        </w:rPr>
      </w:pPr>
      <w:r>
        <w:rPr>
          <w:rFonts w:hint="eastAsia"/>
          <w:b/>
          <w:bCs/>
        </w:rPr>
        <w:t>精密度：</w:t>
      </w:r>
    </w:p>
    <w:p w:rsidR="00CC34C7" w:rsidRDefault="00000000">
      <w:pPr>
        <w:pStyle w:val="a7"/>
        <w:ind w:firstLineChars="250" w:firstLine="600"/>
      </w:pPr>
      <w:r>
        <w:rPr>
          <w:rFonts w:hint="eastAsia"/>
        </w:rPr>
        <w:lastRenderedPageBreak/>
        <w:t xml:space="preserve">精密度用样品测定值的变异系数 CV 表示。CV(%) = SD/mean×100 </w:t>
      </w:r>
    </w:p>
    <w:p w:rsidR="00CC34C7" w:rsidRDefault="00000000">
      <w:pPr>
        <w:pStyle w:val="a7"/>
        <w:ind w:firstLineChars="250" w:firstLine="600"/>
      </w:pPr>
      <w:r>
        <w:rPr>
          <w:rFonts w:hint="eastAsia"/>
        </w:rPr>
        <w:t>SD值是标准差（Standard Deviation） ，是离均差平方的算术平均数的算术平方根，用σ表示,标准差也被称为标准偏差，或者实验标准差。</w:t>
      </w:r>
    </w:p>
    <w:p w:rsidR="00CC34C7" w:rsidRDefault="00000000">
      <w:pPr>
        <w:pStyle w:val="a7"/>
        <w:ind w:firstLineChars="200" w:firstLine="480"/>
      </w:pPr>
      <w:proofErr w:type="gramStart"/>
      <w:r>
        <w:rPr>
          <w:rFonts w:hint="eastAsia"/>
        </w:rPr>
        <w:t>批内差</w:t>
      </w:r>
      <w:proofErr w:type="gramEnd"/>
      <w:r>
        <w:rPr>
          <w:rFonts w:hint="eastAsia"/>
        </w:rPr>
        <w:t>:取同批次</w:t>
      </w:r>
      <w:proofErr w:type="gramStart"/>
      <w:r>
        <w:rPr>
          <w:rFonts w:hint="eastAsia"/>
        </w:rPr>
        <w:t>试剂盒对低</w:t>
      </w:r>
      <w:proofErr w:type="gramEnd"/>
      <w:r>
        <w:rPr>
          <w:rFonts w:hint="eastAsia"/>
        </w:rPr>
        <w:t>、中、高值定值样本进行定量检测,每份样本连续测定 20 次，分别计算不同浓度样本的平均值及 SD 值，</w:t>
      </w:r>
      <w:proofErr w:type="gramStart"/>
      <w:r>
        <w:rPr>
          <w:rFonts w:hint="eastAsia"/>
        </w:rPr>
        <w:t>批内差</w:t>
      </w:r>
      <w:proofErr w:type="gramEnd"/>
      <w:r>
        <w:rPr>
          <w:rFonts w:hint="eastAsia"/>
        </w:rPr>
        <w:t>: CV&lt;</w:t>
      </w:r>
      <w:r>
        <w:t>9</w:t>
      </w:r>
      <w:r>
        <w:rPr>
          <w:rFonts w:hint="eastAsia"/>
        </w:rPr>
        <w:t>%。</w:t>
      </w:r>
      <w:r>
        <w:rPr>
          <w:rFonts w:hint="eastAsia"/>
        </w:rPr>
        <w:br/>
        <w:t xml:space="preserve"> </w:t>
      </w:r>
      <w:r>
        <w:t xml:space="preserve">   </w:t>
      </w:r>
      <w:proofErr w:type="gramStart"/>
      <w:r>
        <w:rPr>
          <w:rFonts w:hint="eastAsia"/>
        </w:rPr>
        <w:t>批间差</w:t>
      </w:r>
      <w:proofErr w:type="gramEnd"/>
      <w:r>
        <w:rPr>
          <w:rFonts w:hint="eastAsia"/>
        </w:rPr>
        <w:t xml:space="preserve">:选取 3 </w:t>
      </w:r>
      <w:proofErr w:type="gramStart"/>
      <w:r>
        <w:rPr>
          <w:rFonts w:hint="eastAsia"/>
        </w:rPr>
        <w:t>个</w:t>
      </w:r>
      <w:proofErr w:type="gramEnd"/>
      <w:r>
        <w:rPr>
          <w:rFonts w:hint="eastAsia"/>
        </w:rPr>
        <w:t>不同批次的试剂</w:t>
      </w:r>
      <w:proofErr w:type="gramStart"/>
      <w:r>
        <w:rPr>
          <w:rFonts w:hint="eastAsia"/>
        </w:rPr>
        <w:t>盒分别</w:t>
      </w:r>
      <w:proofErr w:type="gramEnd"/>
      <w:r>
        <w:rPr>
          <w:rFonts w:hint="eastAsia"/>
        </w:rPr>
        <w:t>对低、中、高值定值样本进行定量测定，每个样本使用同一试剂盒重复测定 8 次，分别计算不同浓度样本的平均值及 SD 值，</w:t>
      </w:r>
      <w:proofErr w:type="gramStart"/>
      <w:r>
        <w:rPr>
          <w:rFonts w:hint="eastAsia"/>
        </w:rPr>
        <w:t>批间差</w:t>
      </w:r>
      <w:proofErr w:type="gramEnd"/>
      <w:r>
        <w:rPr>
          <w:rFonts w:hint="eastAsia"/>
        </w:rPr>
        <w:t>: CV&lt;1</w:t>
      </w:r>
      <w:r>
        <w:t>0</w:t>
      </w:r>
      <w:r>
        <w:rPr>
          <w:rFonts w:hint="eastAsia"/>
        </w:rPr>
        <w:t>% 。</w:t>
      </w:r>
    </w:p>
    <w:p w:rsidR="00CC34C7" w:rsidRDefault="00CC34C7">
      <w:pPr>
        <w:pStyle w:val="a7"/>
      </w:pPr>
    </w:p>
    <w:p w:rsidR="00CC34C7" w:rsidRDefault="00000000">
      <w:pPr>
        <w:pStyle w:val="a7"/>
        <w:rPr>
          <w:b/>
          <w:bCs/>
        </w:rPr>
      </w:pPr>
      <w:r>
        <w:rPr>
          <w:rFonts w:hint="eastAsia"/>
          <w:b/>
          <w:bCs/>
        </w:rPr>
        <w:t>稳定性：</w:t>
      </w:r>
    </w:p>
    <w:p w:rsidR="00CC34C7" w:rsidRDefault="00000000">
      <w:pPr>
        <w:pStyle w:val="a7"/>
        <w:ind w:firstLineChars="200" w:firstLine="480"/>
        <w:rPr>
          <w:b/>
          <w:bCs/>
        </w:rPr>
      </w:pPr>
      <w:r>
        <w:rPr>
          <w:rFonts w:hint="eastAsia"/>
        </w:rPr>
        <w:t>经测定，试剂盒在有效期内按推荐温度保存，其活性降低率小于 5%。 为减小外部因素对试剂</w:t>
      </w:r>
      <w:proofErr w:type="gramStart"/>
      <w:r>
        <w:rPr>
          <w:rFonts w:hint="eastAsia"/>
        </w:rPr>
        <w:t>盒破坏</w:t>
      </w:r>
      <w:proofErr w:type="gramEnd"/>
      <w:r>
        <w:rPr>
          <w:rFonts w:hint="eastAsia"/>
        </w:rPr>
        <w:t>前后检测值的影响，实验室的环境条件需尽量保持一致，尤其是实验室内温度、及温育条件,其次由同一实验员来进行操作可减少人为误差。</w:t>
      </w:r>
    </w:p>
    <w:p w:rsidR="00CC34C7" w:rsidRDefault="00000000">
      <w:pPr>
        <w:pStyle w:val="a7"/>
      </w:pPr>
      <w:r>
        <w:rPr>
          <w:b/>
          <w:bCs/>
        </w:rPr>
        <w:t>问题分析：</w:t>
      </w:r>
    </w:p>
    <w:p w:rsidR="00CC34C7" w:rsidRDefault="00000000">
      <w:pPr>
        <w:pStyle w:val="a7"/>
        <w:ind w:firstLineChars="200" w:firstLine="480"/>
      </w:pPr>
      <w:r>
        <w:rPr>
          <w:rFonts w:hint="eastAsia"/>
        </w:rPr>
        <w:t>如</w:t>
      </w:r>
      <w:r>
        <w:t>实验</w:t>
      </w:r>
      <w:r>
        <w:rPr>
          <w:rFonts w:hint="eastAsia"/>
        </w:rPr>
        <w:t>结果不理想</w:t>
      </w:r>
      <w:r>
        <w:t xml:space="preserve">，请及时对显色结果拍照，保存实验数据，保留所用板条及未使用试剂， </w:t>
      </w:r>
      <w:r>
        <w:rPr>
          <w:rFonts w:hint="eastAsia"/>
        </w:rPr>
        <w:t>填写售后服务表格（网上下载填写），</w:t>
      </w:r>
      <w:r>
        <w:t>然后联系我公司技术支持为您解决问题</w:t>
      </w:r>
      <w:r>
        <w:rPr>
          <w:rFonts w:hint="eastAsia"/>
        </w:rPr>
        <w:t>，</w:t>
      </w:r>
      <w:r>
        <w:t>同时您也可以参考以下资料：</w:t>
      </w:r>
    </w:p>
    <w:p w:rsidR="00CC34C7" w:rsidRDefault="00000000">
      <w:pPr>
        <w:pStyle w:val="a7"/>
        <w:rPr>
          <w:b/>
          <w:bCs/>
        </w:rPr>
      </w:pPr>
      <w:r>
        <w:rPr>
          <w:rFonts w:hint="eastAsia"/>
          <w:b/>
          <w:bCs/>
        </w:rPr>
        <w:t>标准曲线差：</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60"/>
        <w:gridCol w:w="6359"/>
      </w:tblGrid>
      <w:tr w:rsidR="00CC34C7">
        <w:trPr>
          <w:trHeight w:val="519"/>
        </w:trPr>
        <w:tc>
          <w:tcPr>
            <w:tcW w:w="3360"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6359"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470"/>
        </w:trPr>
        <w:tc>
          <w:tcPr>
            <w:tcW w:w="3360" w:type="dxa"/>
            <w:vAlign w:val="bottom"/>
          </w:tcPr>
          <w:p w:rsidR="00CC34C7" w:rsidRDefault="00000000">
            <w:pPr>
              <w:pStyle w:val="a7"/>
            </w:pPr>
            <w:r>
              <w:t>标准品溶液配置有误</w:t>
            </w:r>
          </w:p>
        </w:tc>
        <w:tc>
          <w:tcPr>
            <w:tcW w:w="6359" w:type="dxa"/>
            <w:vAlign w:val="bottom"/>
          </w:tcPr>
          <w:p w:rsidR="00CC34C7" w:rsidRDefault="00000000">
            <w:pPr>
              <w:pStyle w:val="a7"/>
              <w:rPr>
                <w:sz w:val="22"/>
                <w:szCs w:val="22"/>
              </w:rPr>
            </w:pPr>
            <w:r>
              <w:rPr>
                <w:rFonts w:hint="eastAsia"/>
                <w:sz w:val="22"/>
                <w:szCs w:val="22"/>
              </w:rPr>
              <w:t>吸液或加液不准 ，</w:t>
            </w:r>
            <w:proofErr w:type="gramStart"/>
            <w:r>
              <w:rPr>
                <w:rFonts w:hint="eastAsia"/>
                <w:sz w:val="22"/>
                <w:szCs w:val="22"/>
              </w:rPr>
              <w:t>检查移液器</w:t>
            </w:r>
            <w:proofErr w:type="gramEnd"/>
            <w:r>
              <w:rPr>
                <w:rFonts w:hint="eastAsia"/>
                <w:sz w:val="22"/>
                <w:szCs w:val="22"/>
              </w:rPr>
              <w:t>及吸头 ，</w:t>
            </w:r>
            <w:r>
              <w:rPr>
                <w:sz w:val="22"/>
                <w:szCs w:val="22"/>
              </w:rPr>
              <w:t>确认是否进行正确稀释。</w:t>
            </w:r>
          </w:p>
        </w:tc>
      </w:tr>
      <w:tr w:rsidR="00CC34C7">
        <w:trPr>
          <w:trHeight w:val="355"/>
        </w:trPr>
        <w:tc>
          <w:tcPr>
            <w:tcW w:w="3360" w:type="dxa"/>
            <w:vAlign w:val="bottom"/>
          </w:tcPr>
          <w:p w:rsidR="00CC34C7" w:rsidRDefault="00000000">
            <w:pPr>
              <w:pStyle w:val="a7"/>
            </w:pPr>
            <w:proofErr w:type="gramStart"/>
            <w:r>
              <w:t>标准品复溶不当</w:t>
            </w:r>
            <w:proofErr w:type="gramEnd"/>
          </w:p>
        </w:tc>
        <w:tc>
          <w:tcPr>
            <w:tcW w:w="6359" w:type="dxa"/>
            <w:vAlign w:val="bottom"/>
          </w:tcPr>
          <w:p w:rsidR="00CC34C7" w:rsidRDefault="00000000">
            <w:pPr>
              <w:pStyle w:val="a7"/>
              <w:rPr>
                <w:sz w:val="22"/>
                <w:szCs w:val="22"/>
              </w:rPr>
            </w:pPr>
            <w:r>
              <w:rPr>
                <w:sz w:val="22"/>
                <w:szCs w:val="22"/>
              </w:rPr>
              <w:t>开盖前进行离心</w:t>
            </w:r>
            <w:r>
              <w:rPr>
                <w:rFonts w:hint="eastAsia"/>
                <w:sz w:val="22"/>
                <w:szCs w:val="22"/>
              </w:rPr>
              <w:t>，</w:t>
            </w:r>
            <w:r>
              <w:rPr>
                <w:sz w:val="22"/>
                <w:szCs w:val="22"/>
              </w:rPr>
              <w:t>检查复溶后是否存在不溶物。</w:t>
            </w:r>
          </w:p>
        </w:tc>
      </w:tr>
      <w:tr w:rsidR="00CC34C7">
        <w:trPr>
          <w:trHeight w:val="355"/>
        </w:trPr>
        <w:tc>
          <w:tcPr>
            <w:tcW w:w="3360" w:type="dxa"/>
            <w:vAlign w:val="bottom"/>
          </w:tcPr>
          <w:p w:rsidR="00CC34C7" w:rsidRDefault="00000000">
            <w:pPr>
              <w:pStyle w:val="a7"/>
            </w:pPr>
            <w:r>
              <w:t>标准品已降解</w:t>
            </w:r>
          </w:p>
        </w:tc>
        <w:tc>
          <w:tcPr>
            <w:tcW w:w="6359" w:type="dxa"/>
            <w:vAlign w:val="bottom"/>
          </w:tcPr>
          <w:p w:rsidR="00CC34C7" w:rsidRDefault="00000000">
            <w:pPr>
              <w:pStyle w:val="a7"/>
              <w:rPr>
                <w:sz w:val="22"/>
                <w:szCs w:val="22"/>
              </w:rPr>
            </w:pPr>
            <w:r>
              <w:rPr>
                <w:sz w:val="22"/>
                <w:szCs w:val="22"/>
              </w:rPr>
              <w:t>按推荐方式保存和处理标准品。</w:t>
            </w:r>
          </w:p>
        </w:tc>
      </w:tr>
      <w:tr w:rsidR="00CC34C7">
        <w:trPr>
          <w:trHeight w:val="355"/>
        </w:trPr>
        <w:tc>
          <w:tcPr>
            <w:tcW w:w="3360" w:type="dxa"/>
            <w:vAlign w:val="bottom"/>
          </w:tcPr>
          <w:p w:rsidR="00CC34C7" w:rsidRDefault="00000000">
            <w:pPr>
              <w:pStyle w:val="a7"/>
            </w:pPr>
            <w:r>
              <w:rPr>
                <w:rFonts w:hint="eastAsia"/>
              </w:rPr>
              <w:t>洗涤不完全</w:t>
            </w:r>
          </w:p>
        </w:tc>
        <w:tc>
          <w:tcPr>
            <w:tcW w:w="6359" w:type="dxa"/>
            <w:vAlign w:val="bottom"/>
          </w:tcPr>
          <w:p w:rsidR="00CC34C7" w:rsidRDefault="00000000">
            <w:pPr>
              <w:pStyle w:val="a7"/>
              <w:rPr>
                <w:sz w:val="22"/>
                <w:szCs w:val="22"/>
              </w:rPr>
            </w:pPr>
            <w:r>
              <w:rPr>
                <w:rFonts w:hint="eastAsia"/>
                <w:sz w:val="22"/>
                <w:szCs w:val="22"/>
              </w:rPr>
              <w:t>保证洗涤时间和洗涤次数及每孔的加液</w:t>
            </w:r>
          </w:p>
        </w:tc>
      </w:tr>
      <w:tr w:rsidR="00CC34C7">
        <w:trPr>
          <w:trHeight w:val="355"/>
        </w:trPr>
        <w:tc>
          <w:tcPr>
            <w:tcW w:w="3360" w:type="dxa"/>
            <w:vAlign w:val="bottom"/>
          </w:tcPr>
          <w:p w:rsidR="00CC34C7" w:rsidRDefault="00000000">
            <w:pPr>
              <w:pStyle w:val="a7"/>
            </w:pPr>
            <w:r>
              <w:t>曲线的标度不适合</w:t>
            </w:r>
          </w:p>
        </w:tc>
        <w:tc>
          <w:tcPr>
            <w:tcW w:w="6359" w:type="dxa"/>
            <w:vAlign w:val="bottom"/>
          </w:tcPr>
          <w:p w:rsidR="00CC34C7" w:rsidRDefault="00000000">
            <w:pPr>
              <w:pStyle w:val="a7"/>
              <w:rPr>
                <w:sz w:val="22"/>
                <w:szCs w:val="22"/>
              </w:rPr>
            </w:pPr>
            <w:r>
              <w:rPr>
                <w:sz w:val="22"/>
                <w:szCs w:val="22"/>
              </w:rPr>
              <w:t>尝试使用不同标度绘制曲线。</w:t>
            </w:r>
          </w:p>
        </w:tc>
      </w:tr>
      <w:tr w:rsidR="00CC34C7">
        <w:trPr>
          <w:trHeight w:val="366"/>
        </w:trPr>
        <w:tc>
          <w:tcPr>
            <w:tcW w:w="3360" w:type="dxa"/>
            <w:vAlign w:val="bottom"/>
          </w:tcPr>
          <w:p w:rsidR="00CC34C7" w:rsidRDefault="00000000">
            <w:pPr>
              <w:pStyle w:val="a7"/>
            </w:pPr>
            <w:proofErr w:type="gramStart"/>
            <w:r>
              <w:t>移液器</w:t>
            </w:r>
            <w:proofErr w:type="gramEnd"/>
            <w:r>
              <w:t>加样误差</w:t>
            </w:r>
          </w:p>
        </w:tc>
        <w:tc>
          <w:tcPr>
            <w:tcW w:w="6359" w:type="dxa"/>
            <w:vAlign w:val="bottom"/>
          </w:tcPr>
          <w:p w:rsidR="00CC34C7" w:rsidRDefault="00000000">
            <w:pPr>
              <w:pStyle w:val="a7"/>
              <w:rPr>
                <w:sz w:val="22"/>
                <w:szCs w:val="22"/>
              </w:rPr>
            </w:pPr>
            <w:r>
              <w:rPr>
                <w:sz w:val="22"/>
                <w:szCs w:val="22"/>
              </w:rPr>
              <w:t>正确使用经过校准的移液。</w:t>
            </w:r>
          </w:p>
        </w:tc>
      </w:tr>
    </w:tbl>
    <w:p w:rsidR="00CC34C7" w:rsidRDefault="00CC34C7">
      <w:pPr>
        <w:pStyle w:val="a7"/>
      </w:pPr>
    </w:p>
    <w:p w:rsidR="00CC34C7" w:rsidRDefault="00000000">
      <w:pPr>
        <w:pStyle w:val="a7"/>
      </w:pPr>
      <w:r>
        <w:rPr>
          <w:b/>
          <w:bCs/>
        </w:rPr>
        <w:t>无信号</w:t>
      </w:r>
      <w:r>
        <w:rPr>
          <w:rFonts w:hint="eastAsia"/>
          <w:b/>
          <w:bCs/>
        </w:rPr>
        <w:t>：</w:t>
      </w:r>
    </w:p>
    <w:tbl>
      <w:tblPr>
        <w:tblW w:w="985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2522"/>
        <w:gridCol w:w="7337"/>
      </w:tblGrid>
      <w:tr w:rsidR="00CC34C7">
        <w:trPr>
          <w:trHeight w:val="492"/>
        </w:trPr>
        <w:tc>
          <w:tcPr>
            <w:tcW w:w="2522" w:type="dxa"/>
            <w:shd w:val="clear" w:color="auto" w:fill="E7E6E6" w:themeFill="background2"/>
            <w:vAlign w:val="bottom"/>
          </w:tcPr>
          <w:p w:rsidR="00CC34C7" w:rsidRDefault="00000000">
            <w:pPr>
              <w:pStyle w:val="a7"/>
              <w:jc w:val="center"/>
              <w:rPr>
                <w:b/>
                <w:bCs/>
              </w:rPr>
            </w:pPr>
            <w:r>
              <w:rPr>
                <w:rFonts w:hint="eastAsia"/>
                <w:b/>
                <w:bCs/>
              </w:rPr>
              <w:t>可能</w:t>
            </w:r>
            <w:r>
              <w:rPr>
                <w:b/>
                <w:bCs/>
              </w:rPr>
              <w:t>原因</w:t>
            </w:r>
          </w:p>
        </w:tc>
        <w:tc>
          <w:tcPr>
            <w:tcW w:w="7337" w:type="dxa"/>
            <w:shd w:val="clear" w:color="auto" w:fill="E7E6E6" w:themeFill="background2"/>
            <w:vAlign w:val="bottom"/>
          </w:tcPr>
          <w:p w:rsidR="00CC34C7" w:rsidRDefault="00000000">
            <w:pPr>
              <w:pStyle w:val="a7"/>
              <w:jc w:val="center"/>
              <w:rPr>
                <w:b/>
                <w:bCs/>
              </w:rPr>
            </w:pPr>
            <w:r>
              <w:rPr>
                <w:rFonts w:hint="eastAsia"/>
                <w:b/>
                <w:bCs/>
              </w:rPr>
              <w:t>相应对策</w:t>
            </w:r>
          </w:p>
        </w:tc>
      </w:tr>
      <w:tr w:rsidR="00CC34C7">
        <w:trPr>
          <w:trHeight w:val="348"/>
        </w:trPr>
        <w:tc>
          <w:tcPr>
            <w:tcW w:w="2522" w:type="dxa"/>
            <w:vAlign w:val="bottom"/>
          </w:tcPr>
          <w:p w:rsidR="00CC34C7" w:rsidRDefault="00000000">
            <w:pPr>
              <w:pStyle w:val="a7"/>
            </w:pPr>
            <w:r>
              <w:t>靶标含量低于检测范围</w:t>
            </w:r>
          </w:p>
        </w:tc>
        <w:tc>
          <w:tcPr>
            <w:tcW w:w="7337" w:type="dxa"/>
            <w:vAlign w:val="bottom"/>
          </w:tcPr>
          <w:p w:rsidR="00CC34C7" w:rsidRDefault="00000000">
            <w:pPr>
              <w:pStyle w:val="a7"/>
              <w:rPr>
                <w:sz w:val="22"/>
                <w:szCs w:val="22"/>
              </w:rPr>
            </w:pPr>
            <w:r>
              <w:rPr>
                <w:sz w:val="22"/>
                <w:szCs w:val="22"/>
              </w:rPr>
              <w:t>减小样品的稀释倍数或浓缩样品。</w:t>
            </w:r>
          </w:p>
        </w:tc>
      </w:tr>
      <w:tr w:rsidR="00CC34C7">
        <w:trPr>
          <w:trHeight w:val="678"/>
        </w:trPr>
        <w:tc>
          <w:tcPr>
            <w:tcW w:w="2522" w:type="dxa"/>
            <w:vAlign w:val="bottom"/>
          </w:tcPr>
          <w:p w:rsidR="00CC34C7" w:rsidRDefault="00000000">
            <w:pPr>
              <w:pStyle w:val="a7"/>
            </w:pPr>
            <w:r>
              <w:lastRenderedPageBreak/>
              <w:t>样品类型不适用</w:t>
            </w:r>
          </w:p>
        </w:tc>
        <w:tc>
          <w:tcPr>
            <w:tcW w:w="7337" w:type="dxa"/>
            <w:vAlign w:val="bottom"/>
          </w:tcPr>
          <w:p w:rsidR="00CC34C7" w:rsidRDefault="00000000">
            <w:pPr>
              <w:pStyle w:val="a7"/>
              <w:rPr>
                <w:sz w:val="22"/>
                <w:szCs w:val="22"/>
              </w:rPr>
            </w:pPr>
            <w:r>
              <w:rPr>
                <w:sz w:val="22"/>
                <w:szCs w:val="22"/>
              </w:rPr>
              <w:t>对于没有验证过的样品类型，检测信号可能减弱或没有使用验证过的样品类型作为阳性对照同时进行检测。</w:t>
            </w:r>
          </w:p>
        </w:tc>
      </w:tr>
      <w:tr w:rsidR="00CC34C7">
        <w:trPr>
          <w:trHeight w:val="348"/>
        </w:trPr>
        <w:tc>
          <w:tcPr>
            <w:tcW w:w="2522" w:type="dxa"/>
            <w:vAlign w:val="bottom"/>
          </w:tcPr>
          <w:p w:rsidR="00CC34C7" w:rsidRDefault="00000000">
            <w:pPr>
              <w:pStyle w:val="a7"/>
            </w:pPr>
            <w:r>
              <w:t>检测缓冲液的相容性</w:t>
            </w:r>
          </w:p>
        </w:tc>
        <w:tc>
          <w:tcPr>
            <w:tcW w:w="7337" w:type="dxa"/>
            <w:vAlign w:val="bottom"/>
          </w:tcPr>
          <w:p w:rsidR="00CC34C7" w:rsidRDefault="00000000">
            <w:pPr>
              <w:pStyle w:val="a7"/>
              <w:rPr>
                <w:sz w:val="22"/>
                <w:szCs w:val="22"/>
              </w:rPr>
            </w:pPr>
            <w:r>
              <w:rPr>
                <w:sz w:val="22"/>
                <w:szCs w:val="22"/>
              </w:rPr>
              <w:t>确保检测缓冲液与靶标兼容</w:t>
            </w:r>
          </w:p>
        </w:tc>
      </w:tr>
      <w:tr w:rsidR="00CC34C7">
        <w:trPr>
          <w:trHeight w:val="401"/>
        </w:trPr>
        <w:tc>
          <w:tcPr>
            <w:tcW w:w="2522" w:type="dxa"/>
            <w:vAlign w:val="bottom"/>
          </w:tcPr>
          <w:p w:rsidR="00CC34C7" w:rsidRDefault="00000000">
            <w:pPr>
              <w:pStyle w:val="a7"/>
            </w:pPr>
            <w:r>
              <w:t>样品制备不正确</w:t>
            </w:r>
          </w:p>
        </w:tc>
        <w:tc>
          <w:tcPr>
            <w:tcW w:w="7337" w:type="dxa"/>
            <w:vAlign w:val="bottom"/>
          </w:tcPr>
          <w:p w:rsidR="00CC34C7" w:rsidRDefault="00000000">
            <w:pPr>
              <w:pStyle w:val="a7"/>
              <w:rPr>
                <w:sz w:val="22"/>
                <w:szCs w:val="22"/>
              </w:rPr>
            </w:pPr>
            <w:r>
              <w:rPr>
                <w:sz w:val="22"/>
                <w:szCs w:val="22"/>
              </w:rPr>
              <w:t>确保进行正确的样品制备/稀释。样品可能与微量滴定板测定形式不兼容。</w:t>
            </w:r>
          </w:p>
        </w:tc>
      </w:tr>
      <w:tr w:rsidR="00CC34C7">
        <w:trPr>
          <w:trHeight w:val="348"/>
        </w:trPr>
        <w:tc>
          <w:tcPr>
            <w:tcW w:w="2522" w:type="dxa"/>
            <w:vAlign w:val="bottom"/>
          </w:tcPr>
          <w:p w:rsidR="00CC34C7" w:rsidRDefault="00000000">
            <w:pPr>
              <w:pStyle w:val="a7"/>
            </w:pPr>
            <w:r>
              <w:t>抗体不足</w:t>
            </w:r>
          </w:p>
        </w:tc>
        <w:tc>
          <w:tcPr>
            <w:tcW w:w="7337" w:type="dxa"/>
            <w:vAlign w:val="bottom"/>
          </w:tcPr>
          <w:p w:rsidR="00CC34C7" w:rsidRDefault="00000000">
            <w:pPr>
              <w:pStyle w:val="a7"/>
              <w:rPr>
                <w:sz w:val="22"/>
                <w:szCs w:val="22"/>
              </w:rPr>
            </w:pPr>
            <w:r>
              <w:rPr>
                <w:sz w:val="22"/>
                <w:szCs w:val="22"/>
              </w:rPr>
              <w:t>尝试不同的抗体浓度/稀释。</w:t>
            </w:r>
          </w:p>
        </w:tc>
      </w:tr>
      <w:tr w:rsidR="00CC34C7">
        <w:trPr>
          <w:trHeight w:val="348"/>
        </w:trPr>
        <w:tc>
          <w:tcPr>
            <w:tcW w:w="2522" w:type="dxa"/>
            <w:vAlign w:val="bottom"/>
          </w:tcPr>
          <w:p w:rsidR="00CC34C7" w:rsidRDefault="00000000">
            <w:pPr>
              <w:pStyle w:val="a7"/>
            </w:pPr>
            <w:r>
              <w:t>孵育温度过低</w:t>
            </w:r>
          </w:p>
        </w:tc>
        <w:tc>
          <w:tcPr>
            <w:tcW w:w="7337" w:type="dxa"/>
            <w:vAlign w:val="bottom"/>
          </w:tcPr>
          <w:p w:rsidR="00CC34C7" w:rsidRDefault="00000000">
            <w:pPr>
              <w:pStyle w:val="a7"/>
              <w:rPr>
                <w:sz w:val="22"/>
                <w:szCs w:val="22"/>
              </w:rPr>
            </w:pPr>
            <w:r>
              <w:rPr>
                <w:sz w:val="22"/>
                <w:szCs w:val="22"/>
              </w:rPr>
              <w:t>前应处于室温，或试剂的实验方案所建议的温度。</w:t>
            </w:r>
          </w:p>
        </w:tc>
      </w:tr>
      <w:tr w:rsidR="00CC34C7">
        <w:trPr>
          <w:trHeight w:val="348"/>
        </w:trPr>
        <w:tc>
          <w:tcPr>
            <w:tcW w:w="2522" w:type="dxa"/>
            <w:vAlign w:val="bottom"/>
          </w:tcPr>
          <w:p w:rsidR="00CC34C7" w:rsidRDefault="00000000">
            <w:pPr>
              <w:pStyle w:val="a7"/>
            </w:pPr>
            <w:r>
              <w:t>波长不正确</w:t>
            </w:r>
          </w:p>
        </w:tc>
        <w:tc>
          <w:tcPr>
            <w:tcW w:w="7337" w:type="dxa"/>
            <w:vAlign w:val="bottom"/>
          </w:tcPr>
          <w:p w:rsidR="00CC34C7" w:rsidRDefault="00000000">
            <w:pPr>
              <w:pStyle w:val="a7"/>
              <w:rPr>
                <w:sz w:val="22"/>
                <w:szCs w:val="22"/>
              </w:rPr>
            </w:pPr>
            <w:r>
              <w:rPr>
                <w:sz w:val="22"/>
                <w:szCs w:val="22"/>
              </w:rPr>
              <w:t>确认波长，再次读板。</w:t>
            </w:r>
          </w:p>
        </w:tc>
      </w:tr>
      <w:tr w:rsidR="00CC34C7">
        <w:trPr>
          <w:trHeight w:val="678"/>
        </w:trPr>
        <w:tc>
          <w:tcPr>
            <w:tcW w:w="2522" w:type="dxa"/>
            <w:vAlign w:val="bottom"/>
          </w:tcPr>
          <w:p w:rsidR="00CC34C7" w:rsidRDefault="00000000">
            <w:pPr>
              <w:pStyle w:val="a7"/>
            </w:pPr>
            <w:r>
              <w:t>孔板被强力洗涤</w:t>
            </w:r>
          </w:p>
        </w:tc>
        <w:tc>
          <w:tcPr>
            <w:tcW w:w="7337" w:type="dxa"/>
            <w:vAlign w:val="bottom"/>
          </w:tcPr>
          <w:p w:rsidR="00CC34C7" w:rsidRDefault="00000000">
            <w:pPr>
              <w:pStyle w:val="a7"/>
              <w:rPr>
                <w:sz w:val="22"/>
                <w:szCs w:val="22"/>
              </w:rPr>
            </w:pPr>
            <w:r>
              <w:rPr>
                <w:sz w:val="22"/>
                <w:szCs w:val="22"/>
              </w:rPr>
              <w:t>检查并确保自动洗涤系统的压力正确。如果手动洗涤，则轻轻吸取冲洗缓冲液。</w:t>
            </w:r>
          </w:p>
        </w:tc>
      </w:tr>
      <w:tr w:rsidR="00CC34C7">
        <w:trPr>
          <w:trHeight w:val="678"/>
        </w:trPr>
        <w:tc>
          <w:tcPr>
            <w:tcW w:w="2522" w:type="dxa"/>
            <w:vAlign w:val="bottom"/>
          </w:tcPr>
          <w:p w:rsidR="00CC34C7" w:rsidRDefault="00000000">
            <w:pPr>
              <w:pStyle w:val="a7"/>
            </w:pPr>
            <w:proofErr w:type="gramStart"/>
            <w:r>
              <w:t>孔变干</w:t>
            </w:r>
            <w:proofErr w:type="gramEnd"/>
          </w:p>
        </w:tc>
        <w:tc>
          <w:tcPr>
            <w:tcW w:w="7337" w:type="dxa"/>
            <w:vAlign w:val="bottom"/>
          </w:tcPr>
          <w:p w:rsidR="00CC34C7" w:rsidRDefault="00000000">
            <w:pPr>
              <w:pStyle w:val="a7"/>
              <w:rPr>
                <w:sz w:val="22"/>
                <w:szCs w:val="22"/>
              </w:rPr>
            </w:pPr>
            <w:r>
              <w:rPr>
                <w:sz w:val="22"/>
                <w:szCs w:val="22"/>
              </w:rPr>
              <w:t>测定开始后，不要</w:t>
            </w:r>
            <w:proofErr w:type="gramStart"/>
            <w:r>
              <w:rPr>
                <w:sz w:val="22"/>
                <w:szCs w:val="22"/>
              </w:rPr>
              <w:t>让孔变</w:t>
            </w:r>
            <w:proofErr w:type="gramEnd"/>
            <w:r>
              <w:rPr>
                <w:sz w:val="22"/>
                <w:szCs w:val="22"/>
              </w:rPr>
              <w:t>干。将所有的孵育步骤使用封口膜或胶带密封孔板。</w:t>
            </w:r>
          </w:p>
        </w:tc>
      </w:tr>
      <w:tr w:rsidR="00CC34C7">
        <w:trPr>
          <w:trHeight w:val="471"/>
        </w:trPr>
        <w:tc>
          <w:tcPr>
            <w:tcW w:w="2522" w:type="dxa"/>
            <w:vAlign w:val="bottom"/>
          </w:tcPr>
          <w:p w:rsidR="00CC34C7" w:rsidRDefault="00000000">
            <w:pPr>
              <w:pStyle w:val="a7"/>
            </w:pPr>
            <w:proofErr w:type="gramStart"/>
            <w:r>
              <w:t>酶反应</w:t>
            </w:r>
            <w:proofErr w:type="gramEnd"/>
            <w:r>
              <w:t>的显色速度慢</w:t>
            </w:r>
          </w:p>
        </w:tc>
        <w:tc>
          <w:tcPr>
            <w:tcW w:w="7337" w:type="dxa"/>
            <w:vAlign w:val="bottom"/>
          </w:tcPr>
          <w:p w:rsidR="00CC34C7" w:rsidRDefault="00000000">
            <w:pPr>
              <w:pStyle w:val="a7"/>
              <w:rPr>
                <w:sz w:val="22"/>
                <w:szCs w:val="22"/>
              </w:rPr>
            </w:pPr>
            <w:r>
              <w:rPr>
                <w:sz w:val="22"/>
                <w:szCs w:val="22"/>
              </w:rPr>
              <w:t>使用前配制底物溶液。确保</w:t>
            </w:r>
            <w:proofErr w:type="gramStart"/>
            <w:r>
              <w:rPr>
                <w:sz w:val="22"/>
                <w:szCs w:val="22"/>
              </w:rPr>
              <w:t>母液未</w:t>
            </w:r>
            <w:proofErr w:type="gramEnd"/>
            <w:r>
              <w:rPr>
                <w:sz w:val="22"/>
                <w:szCs w:val="22"/>
              </w:rPr>
              <w:t>过期、未污染。延长孵育时间。</w:t>
            </w:r>
          </w:p>
        </w:tc>
      </w:tr>
      <w:tr w:rsidR="00CC34C7">
        <w:trPr>
          <w:trHeight w:val="369"/>
        </w:trPr>
        <w:tc>
          <w:tcPr>
            <w:tcW w:w="2522" w:type="dxa"/>
            <w:vAlign w:val="bottom"/>
          </w:tcPr>
          <w:p w:rsidR="00CC34C7" w:rsidRDefault="00000000">
            <w:pPr>
              <w:pStyle w:val="a7"/>
            </w:pPr>
            <w:r>
              <w:t>试剂盒没有充分平衡</w:t>
            </w:r>
          </w:p>
        </w:tc>
        <w:tc>
          <w:tcPr>
            <w:tcW w:w="7337" w:type="dxa"/>
            <w:vAlign w:val="bottom"/>
          </w:tcPr>
          <w:p w:rsidR="00CC34C7" w:rsidRDefault="00000000">
            <w:pPr>
              <w:pStyle w:val="a7"/>
              <w:rPr>
                <w:sz w:val="22"/>
                <w:szCs w:val="22"/>
              </w:rPr>
            </w:pPr>
            <w:r>
              <w:rPr>
                <w:sz w:val="22"/>
                <w:szCs w:val="22"/>
              </w:rPr>
              <w:t>试剂室温平衡至少 20 分钟，确保所有试剂</w:t>
            </w:r>
            <w:proofErr w:type="gramStart"/>
            <w:r>
              <w:rPr>
                <w:sz w:val="22"/>
                <w:szCs w:val="22"/>
              </w:rPr>
              <w:t>已平衡至</w:t>
            </w:r>
            <w:proofErr w:type="gramEnd"/>
            <w:r>
              <w:rPr>
                <w:sz w:val="22"/>
                <w:szCs w:val="22"/>
              </w:rPr>
              <w:t>室温。</w:t>
            </w:r>
          </w:p>
        </w:tc>
      </w:tr>
    </w:tbl>
    <w:p w:rsidR="00CC34C7" w:rsidRDefault="00CC34C7">
      <w:pPr>
        <w:pStyle w:val="a7"/>
        <w:rPr>
          <w:b/>
          <w:bCs/>
        </w:rPr>
      </w:pPr>
    </w:p>
    <w:p w:rsidR="00CC34C7" w:rsidRDefault="00000000">
      <w:pPr>
        <w:pStyle w:val="a7"/>
        <w:rPr>
          <w:b/>
          <w:bCs/>
        </w:rPr>
      </w:pPr>
      <w:r>
        <w:rPr>
          <w:rFonts w:hint="eastAsia"/>
          <w:b/>
          <w:bCs/>
        </w:rPr>
        <w:t>变异系数大：</w:t>
      </w:r>
    </w:p>
    <w:tbl>
      <w:tblPr>
        <w:tblW w:w="99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21"/>
        <w:gridCol w:w="6498"/>
      </w:tblGrid>
      <w:tr w:rsidR="00CC34C7">
        <w:trPr>
          <w:trHeight w:val="344"/>
        </w:trPr>
        <w:tc>
          <w:tcPr>
            <w:tcW w:w="3421"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498"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44"/>
        </w:trPr>
        <w:tc>
          <w:tcPr>
            <w:tcW w:w="3421" w:type="dxa"/>
            <w:vAlign w:val="bottom"/>
          </w:tcPr>
          <w:p w:rsidR="00CC34C7" w:rsidRDefault="00000000">
            <w:pPr>
              <w:pStyle w:val="a7"/>
            </w:pPr>
            <w:r>
              <w:t>孔中有气泡</w:t>
            </w:r>
          </w:p>
        </w:tc>
        <w:tc>
          <w:tcPr>
            <w:tcW w:w="6498" w:type="dxa"/>
            <w:vAlign w:val="bottom"/>
          </w:tcPr>
          <w:p w:rsidR="00CC34C7" w:rsidRDefault="00000000">
            <w:pPr>
              <w:pStyle w:val="a7"/>
              <w:rPr>
                <w:sz w:val="22"/>
                <w:szCs w:val="22"/>
              </w:rPr>
            </w:pPr>
            <w:r>
              <w:rPr>
                <w:sz w:val="22"/>
                <w:szCs w:val="22"/>
              </w:rPr>
              <w:t>读板前，确保不存在气泡。</w:t>
            </w:r>
          </w:p>
        </w:tc>
      </w:tr>
      <w:tr w:rsidR="00CC34C7">
        <w:trPr>
          <w:trHeight w:val="344"/>
        </w:trPr>
        <w:tc>
          <w:tcPr>
            <w:tcW w:w="3421" w:type="dxa"/>
            <w:vAlign w:val="bottom"/>
          </w:tcPr>
          <w:p w:rsidR="00CC34C7" w:rsidRDefault="00000000">
            <w:pPr>
              <w:pStyle w:val="a7"/>
            </w:pPr>
            <w:r>
              <w:t>孔洗涤不均/未充分洗涤</w:t>
            </w:r>
          </w:p>
        </w:tc>
        <w:tc>
          <w:tcPr>
            <w:tcW w:w="6498" w:type="dxa"/>
            <w:vAlign w:val="bottom"/>
          </w:tcPr>
          <w:p w:rsidR="00CC34C7" w:rsidRDefault="00000000">
            <w:pPr>
              <w:pStyle w:val="a7"/>
              <w:rPr>
                <w:sz w:val="22"/>
                <w:szCs w:val="22"/>
              </w:rPr>
            </w:pPr>
            <w:r>
              <w:rPr>
                <w:sz w:val="22"/>
                <w:szCs w:val="22"/>
              </w:rPr>
              <w:t>检查洗板机的所有管口是否畅通。使用推荐方法进行洗涤。</w:t>
            </w:r>
          </w:p>
        </w:tc>
      </w:tr>
      <w:tr w:rsidR="00CC34C7">
        <w:trPr>
          <w:trHeight w:val="344"/>
        </w:trPr>
        <w:tc>
          <w:tcPr>
            <w:tcW w:w="3421" w:type="dxa"/>
            <w:vAlign w:val="bottom"/>
          </w:tcPr>
          <w:p w:rsidR="00CC34C7" w:rsidRDefault="00000000">
            <w:pPr>
              <w:pStyle w:val="a7"/>
            </w:pPr>
            <w:r>
              <w:t>试剂混匀不充分</w:t>
            </w:r>
          </w:p>
        </w:tc>
        <w:tc>
          <w:tcPr>
            <w:tcW w:w="6498" w:type="dxa"/>
            <w:vAlign w:val="bottom"/>
          </w:tcPr>
          <w:p w:rsidR="00CC34C7" w:rsidRDefault="00000000">
            <w:pPr>
              <w:pStyle w:val="a7"/>
              <w:rPr>
                <w:sz w:val="22"/>
                <w:szCs w:val="22"/>
              </w:rPr>
            </w:pPr>
            <w:r>
              <w:rPr>
                <w:sz w:val="22"/>
                <w:szCs w:val="22"/>
              </w:rPr>
              <w:t>确保所有试剂充分混匀。</w:t>
            </w:r>
          </w:p>
        </w:tc>
      </w:tr>
      <w:tr w:rsidR="00CC34C7">
        <w:trPr>
          <w:trHeight w:val="344"/>
        </w:trPr>
        <w:tc>
          <w:tcPr>
            <w:tcW w:w="3421" w:type="dxa"/>
            <w:vAlign w:val="bottom"/>
          </w:tcPr>
          <w:p w:rsidR="00CC34C7" w:rsidRDefault="00000000">
            <w:pPr>
              <w:pStyle w:val="a7"/>
            </w:pPr>
            <w:r>
              <w:t>边缘效应</w:t>
            </w:r>
          </w:p>
        </w:tc>
        <w:tc>
          <w:tcPr>
            <w:tcW w:w="6498" w:type="dxa"/>
            <w:vAlign w:val="bottom"/>
          </w:tcPr>
          <w:p w:rsidR="00CC34C7" w:rsidRDefault="00000000">
            <w:pPr>
              <w:pStyle w:val="a7"/>
              <w:rPr>
                <w:sz w:val="22"/>
                <w:szCs w:val="22"/>
              </w:rPr>
            </w:pPr>
            <w:r>
              <w:rPr>
                <w:sz w:val="22"/>
                <w:szCs w:val="22"/>
              </w:rPr>
              <w:t>确保孔板和所有试剂处于室温。</w:t>
            </w:r>
          </w:p>
        </w:tc>
      </w:tr>
      <w:tr w:rsidR="00CC34C7">
        <w:trPr>
          <w:trHeight w:val="689"/>
        </w:trPr>
        <w:tc>
          <w:tcPr>
            <w:tcW w:w="3421" w:type="dxa"/>
            <w:vAlign w:val="bottom"/>
          </w:tcPr>
          <w:p w:rsidR="00CC34C7" w:rsidRDefault="00000000">
            <w:pPr>
              <w:pStyle w:val="a7"/>
            </w:pPr>
            <w:r>
              <w:t>样品制备或保存条件不一致</w:t>
            </w:r>
          </w:p>
        </w:tc>
        <w:tc>
          <w:tcPr>
            <w:tcW w:w="6498" w:type="dxa"/>
            <w:vAlign w:val="bottom"/>
          </w:tcPr>
          <w:p w:rsidR="00CC34C7" w:rsidRDefault="00000000">
            <w:pPr>
              <w:pStyle w:val="a7"/>
              <w:rPr>
                <w:sz w:val="22"/>
                <w:szCs w:val="22"/>
              </w:rPr>
            </w:pPr>
            <w:r>
              <w:rPr>
                <w:sz w:val="22"/>
                <w:szCs w:val="22"/>
              </w:rPr>
              <w:t>确保样品制备保持一致，使用最优的样品保存条件（例如尽可能减少反复冻融）。</w:t>
            </w:r>
          </w:p>
        </w:tc>
      </w:tr>
    </w:tbl>
    <w:p w:rsidR="00CC34C7" w:rsidRDefault="00CC34C7">
      <w:pPr>
        <w:pStyle w:val="a7"/>
        <w:rPr>
          <w:b/>
          <w:bCs/>
        </w:rPr>
      </w:pPr>
    </w:p>
    <w:p w:rsidR="00CC34C7" w:rsidRDefault="00000000">
      <w:pPr>
        <w:pStyle w:val="a7"/>
      </w:pPr>
      <w:r>
        <w:rPr>
          <w:b/>
          <w:bCs/>
        </w:rPr>
        <w:t>背景偏高</w:t>
      </w:r>
      <w:r>
        <w:rPr>
          <w:rFonts w:hint="eastAsia"/>
          <w:b/>
          <w:bCs/>
        </w:rPr>
        <w:t>：</w:t>
      </w: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39"/>
        <w:gridCol w:w="6340"/>
      </w:tblGrid>
      <w:tr w:rsidR="00CC34C7">
        <w:trPr>
          <w:trHeight w:val="337"/>
        </w:trPr>
        <w:tc>
          <w:tcPr>
            <w:tcW w:w="3339" w:type="dxa"/>
            <w:shd w:val="clear" w:color="auto" w:fill="E7E6E6" w:themeFill="background2"/>
            <w:vAlign w:val="bottom"/>
          </w:tcPr>
          <w:p w:rsidR="00CC34C7" w:rsidRDefault="00000000">
            <w:pPr>
              <w:pStyle w:val="a7"/>
              <w:jc w:val="center"/>
            </w:pPr>
            <w:r>
              <w:rPr>
                <w:rFonts w:hint="eastAsia"/>
                <w:b/>
                <w:bCs/>
              </w:rPr>
              <w:t>可能</w:t>
            </w:r>
            <w:r>
              <w:rPr>
                <w:b/>
                <w:bCs/>
              </w:rPr>
              <w:t>原因</w:t>
            </w:r>
          </w:p>
        </w:tc>
        <w:tc>
          <w:tcPr>
            <w:tcW w:w="6340" w:type="dxa"/>
            <w:shd w:val="clear" w:color="auto" w:fill="E7E6E6" w:themeFill="background2"/>
            <w:vAlign w:val="bottom"/>
          </w:tcPr>
          <w:p w:rsidR="00CC34C7" w:rsidRDefault="00000000">
            <w:pPr>
              <w:pStyle w:val="a7"/>
              <w:jc w:val="center"/>
            </w:pPr>
            <w:r>
              <w:rPr>
                <w:rFonts w:hint="eastAsia"/>
                <w:b/>
                <w:bCs/>
              </w:rPr>
              <w:t>相应对策</w:t>
            </w:r>
          </w:p>
        </w:tc>
      </w:tr>
      <w:tr w:rsidR="00CC34C7">
        <w:trPr>
          <w:trHeight w:val="337"/>
        </w:trPr>
        <w:tc>
          <w:tcPr>
            <w:tcW w:w="3339" w:type="dxa"/>
            <w:vAlign w:val="bottom"/>
          </w:tcPr>
          <w:p w:rsidR="00CC34C7" w:rsidRDefault="00000000">
            <w:pPr>
              <w:pStyle w:val="a7"/>
            </w:pPr>
            <w:r>
              <w:t>孔洗涤不充分</w:t>
            </w:r>
          </w:p>
        </w:tc>
        <w:tc>
          <w:tcPr>
            <w:tcW w:w="6340" w:type="dxa"/>
            <w:vAlign w:val="bottom"/>
          </w:tcPr>
          <w:p w:rsidR="00CC34C7" w:rsidRDefault="00000000">
            <w:pPr>
              <w:pStyle w:val="a7"/>
              <w:rPr>
                <w:sz w:val="22"/>
                <w:szCs w:val="22"/>
              </w:rPr>
            </w:pPr>
            <w:r>
              <w:rPr>
                <w:sz w:val="22"/>
                <w:szCs w:val="22"/>
              </w:rPr>
              <w:t>按照实验方案建议进行洗涤。</w:t>
            </w:r>
          </w:p>
        </w:tc>
      </w:tr>
      <w:tr w:rsidR="00CC34C7">
        <w:trPr>
          <w:trHeight w:val="337"/>
        </w:trPr>
        <w:tc>
          <w:tcPr>
            <w:tcW w:w="3339" w:type="dxa"/>
            <w:vAlign w:val="bottom"/>
          </w:tcPr>
          <w:p w:rsidR="00CC34C7" w:rsidRDefault="00000000">
            <w:pPr>
              <w:pStyle w:val="a7"/>
            </w:pPr>
            <w:r>
              <w:t>洗涤缓冲液污染</w:t>
            </w:r>
          </w:p>
        </w:tc>
        <w:tc>
          <w:tcPr>
            <w:tcW w:w="6340" w:type="dxa"/>
            <w:vAlign w:val="bottom"/>
          </w:tcPr>
          <w:p w:rsidR="00CC34C7" w:rsidRDefault="00000000">
            <w:pPr>
              <w:pStyle w:val="a7"/>
              <w:rPr>
                <w:sz w:val="22"/>
                <w:szCs w:val="22"/>
              </w:rPr>
            </w:pPr>
            <w:r>
              <w:rPr>
                <w:sz w:val="22"/>
                <w:szCs w:val="22"/>
              </w:rPr>
              <w:t>制备新鲜的洗涤缓冲液。</w:t>
            </w:r>
          </w:p>
        </w:tc>
      </w:tr>
      <w:tr w:rsidR="00CC34C7">
        <w:trPr>
          <w:trHeight w:val="337"/>
        </w:trPr>
        <w:tc>
          <w:tcPr>
            <w:tcW w:w="3339" w:type="dxa"/>
            <w:vAlign w:val="bottom"/>
          </w:tcPr>
          <w:p w:rsidR="00CC34C7" w:rsidRDefault="00000000">
            <w:pPr>
              <w:pStyle w:val="a7"/>
            </w:pPr>
            <w:r>
              <w:t>检测试剂过多</w:t>
            </w:r>
          </w:p>
        </w:tc>
        <w:tc>
          <w:tcPr>
            <w:tcW w:w="6340" w:type="dxa"/>
            <w:vAlign w:val="bottom"/>
          </w:tcPr>
          <w:p w:rsidR="00CC34C7" w:rsidRDefault="00000000">
            <w:pPr>
              <w:pStyle w:val="a7"/>
              <w:rPr>
                <w:sz w:val="22"/>
                <w:szCs w:val="22"/>
              </w:rPr>
            </w:pPr>
            <w:r>
              <w:rPr>
                <w:sz w:val="22"/>
                <w:szCs w:val="22"/>
              </w:rPr>
              <w:t>确保试剂被正确稀释或者减少检测试剂的推荐浓度。</w:t>
            </w:r>
          </w:p>
        </w:tc>
      </w:tr>
      <w:tr w:rsidR="00CC34C7">
        <w:trPr>
          <w:trHeight w:val="337"/>
        </w:trPr>
        <w:tc>
          <w:tcPr>
            <w:tcW w:w="3339" w:type="dxa"/>
            <w:vAlign w:val="bottom"/>
          </w:tcPr>
          <w:p w:rsidR="00CC34C7" w:rsidRDefault="00000000">
            <w:pPr>
              <w:pStyle w:val="a7"/>
            </w:pPr>
            <w:r>
              <w:t>封闭缓冲液无效</w:t>
            </w:r>
          </w:p>
        </w:tc>
        <w:tc>
          <w:tcPr>
            <w:tcW w:w="6340" w:type="dxa"/>
            <w:vAlign w:val="bottom"/>
          </w:tcPr>
          <w:p w:rsidR="00CC34C7" w:rsidRDefault="00000000">
            <w:pPr>
              <w:pStyle w:val="a7"/>
              <w:rPr>
                <w:sz w:val="22"/>
                <w:szCs w:val="22"/>
              </w:rPr>
            </w:pPr>
            <w:r>
              <w:rPr>
                <w:sz w:val="22"/>
                <w:szCs w:val="22"/>
              </w:rPr>
              <w:t>尝试不同的封闭剂和/或将封闭剂添加到洗涤缓冲液。</w:t>
            </w:r>
          </w:p>
        </w:tc>
      </w:tr>
      <w:tr w:rsidR="00CC34C7">
        <w:trPr>
          <w:trHeight w:val="337"/>
        </w:trPr>
        <w:tc>
          <w:tcPr>
            <w:tcW w:w="3339" w:type="dxa"/>
            <w:vAlign w:val="bottom"/>
          </w:tcPr>
          <w:p w:rsidR="00CC34C7" w:rsidRDefault="00000000">
            <w:pPr>
              <w:pStyle w:val="a7"/>
            </w:pPr>
            <w:r>
              <w:t>孵育/洗涤缓冲液的盐浓度</w:t>
            </w:r>
          </w:p>
        </w:tc>
        <w:tc>
          <w:tcPr>
            <w:tcW w:w="6340" w:type="dxa"/>
            <w:vAlign w:val="bottom"/>
          </w:tcPr>
          <w:p w:rsidR="00CC34C7" w:rsidRDefault="00000000">
            <w:pPr>
              <w:pStyle w:val="a7"/>
              <w:rPr>
                <w:sz w:val="22"/>
                <w:szCs w:val="22"/>
              </w:rPr>
            </w:pPr>
            <w:r>
              <w:rPr>
                <w:sz w:val="22"/>
                <w:szCs w:val="22"/>
              </w:rPr>
              <w:t>增加盐浓度可能会降低非特异性和/或减弱脱靶相互用。</w:t>
            </w:r>
          </w:p>
        </w:tc>
      </w:tr>
      <w:tr w:rsidR="00CC34C7">
        <w:trPr>
          <w:trHeight w:val="337"/>
        </w:trPr>
        <w:tc>
          <w:tcPr>
            <w:tcW w:w="3339" w:type="dxa"/>
            <w:vAlign w:val="bottom"/>
          </w:tcPr>
          <w:p w:rsidR="00CC34C7" w:rsidRDefault="00000000">
            <w:pPr>
              <w:pStyle w:val="a7"/>
            </w:pPr>
            <w:r>
              <w:t>读板前加入终止液后时间太长</w:t>
            </w:r>
          </w:p>
        </w:tc>
        <w:tc>
          <w:tcPr>
            <w:tcW w:w="6340" w:type="dxa"/>
            <w:vAlign w:val="bottom"/>
          </w:tcPr>
          <w:p w:rsidR="00CC34C7" w:rsidRDefault="00000000">
            <w:pPr>
              <w:pStyle w:val="a7"/>
              <w:rPr>
                <w:sz w:val="22"/>
                <w:szCs w:val="22"/>
              </w:rPr>
            </w:pPr>
            <w:r>
              <w:rPr>
                <w:sz w:val="22"/>
                <w:szCs w:val="22"/>
              </w:rPr>
              <w:t>添加终止液后立即读板。</w:t>
            </w:r>
          </w:p>
        </w:tc>
      </w:tr>
      <w:tr w:rsidR="00CC34C7">
        <w:trPr>
          <w:trHeight w:val="337"/>
        </w:trPr>
        <w:tc>
          <w:tcPr>
            <w:tcW w:w="3339" w:type="dxa"/>
            <w:vAlign w:val="bottom"/>
          </w:tcPr>
          <w:p w:rsidR="00CC34C7" w:rsidRDefault="00000000">
            <w:pPr>
              <w:pStyle w:val="a7"/>
            </w:pPr>
            <w:r>
              <w:t>高抗体浓度</w:t>
            </w:r>
          </w:p>
        </w:tc>
        <w:tc>
          <w:tcPr>
            <w:tcW w:w="6340" w:type="dxa"/>
            <w:vAlign w:val="bottom"/>
          </w:tcPr>
          <w:p w:rsidR="00CC34C7" w:rsidRDefault="00000000">
            <w:pPr>
              <w:pStyle w:val="a7"/>
              <w:rPr>
                <w:sz w:val="22"/>
                <w:szCs w:val="22"/>
              </w:rPr>
            </w:pPr>
            <w:r>
              <w:rPr>
                <w:sz w:val="22"/>
                <w:szCs w:val="22"/>
              </w:rPr>
              <w:t>尝试不同的稀释度，以获得最优结果。</w:t>
            </w:r>
          </w:p>
        </w:tc>
      </w:tr>
      <w:tr w:rsidR="00CC34C7">
        <w:trPr>
          <w:trHeight w:val="337"/>
        </w:trPr>
        <w:tc>
          <w:tcPr>
            <w:tcW w:w="3339" w:type="dxa"/>
            <w:vAlign w:val="bottom"/>
          </w:tcPr>
          <w:p w:rsidR="00CC34C7" w:rsidRDefault="00000000">
            <w:pPr>
              <w:pStyle w:val="a7"/>
            </w:pPr>
            <w:r>
              <w:t>底物孵育在光下进行</w:t>
            </w:r>
          </w:p>
        </w:tc>
        <w:tc>
          <w:tcPr>
            <w:tcW w:w="6340" w:type="dxa"/>
            <w:vAlign w:val="bottom"/>
          </w:tcPr>
          <w:p w:rsidR="00CC34C7" w:rsidRDefault="00000000">
            <w:pPr>
              <w:pStyle w:val="a7"/>
              <w:rPr>
                <w:sz w:val="22"/>
                <w:szCs w:val="22"/>
              </w:rPr>
            </w:pPr>
            <w:r>
              <w:rPr>
                <w:sz w:val="22"/>
                <w:szCs w:val="22"/>
              </w:rPr>
              <w:t>底物孵育应避光进行</w:t>
            </w:r>
            <w:r>
              <w:rPr>
                <w:rFonts w:hint="eastAsia"/>
                <w:sz w:val="22"/>
                <w:szCs w:val="22"/>
              </w:rPr>
              <w:t>。</w:t>
            </w:r>
          </w:p>
        </w:tc>
      </w:tr>
      <w:tr w:rsidR="00CC34C7">
        <w:trPr>
          <w:trHeight w:val="337"/>
        </w:trPr>
        <w:tc>
          <w:tcPr>
            <w:tcW w:w="3339" w:type="dxa"/>
            <w:vAlign w:val="bottom"/>
          </w:tcPr>
          <w:p w:rsidR="00CC34C7" w:rsidRDefault="00000000">
            <w:pPr>
              <w:pStyle w:val="a7"/>
            </w:pPr>
            <w:r>
              <w:t>底物加入后孔中有沉淀生成</w:t>
            </w:r>
          </w:p>
        </w:tc>
        <w:tc>
          <w:tcPr>
            <w:tcW w:w="6340" w:type="dxa"/>
            <w:vAlign w:val="bottom"/>
          </w:tcPr>
          <w:p w:rsidR="00CC34C7" w:rsidRDefault="00000000">
            <w:pPr>
              <w:pStyle w:val="a7"/>
              <w:rPr>
                <w:sz w:val="22"/>
                <w:szCs w:val="22"/>
              </w:rPr>
            </w:pPr>
            <w:r>
              <w:rPr>
                <w:sz w:val="22"/>
                <w:szCs w:val="22"/>
              </w:rPr>
              <w:t>增大样品的稀释倍数或降低底物浓度。</w:t>
            </w:r>
          </w:p>
        </w:tc>
      </w:tr>
      <w:tr w:rsidR="00CC34C7">
        <w:trPr>
          <w:trHeight w:val="337"/>
        </w:trPr>
        <w:tc>
          <w:tcPr>
            <w:tcW w:w="3339" w:type="dxa"/>
            <w:vAlign w:val="bottom"/>
          </w:tcPr>
          <w:p w:rsidR="00CC34C7" w:rsidRDefault="00000000">
            <w:pPr>
              <w:pStyle w:val="a7"/>
            </w:pPr>
            <w:r>
              <w:lastRenderedPageBreak/>
              <w:t>孔板脏</w:t>
            </w:r>
          </w:p>
        </w:tc>
        <w:tc>
          <w:tcPr>
            <w:tcW w:w="6340" w:type="dxa"/>
            <w:vAlign w:val="bottom"/>
          </w:tcPr>
          <w:p w:rsidR="00CC34C7" w:rsidRDefault="00000000">
            <w:pPr>
              <w:pStyle w:val="a7"/>
              <w:rPr>
                <w:sz w:val="22"/>
                <w:szCs w:val="22"/>
              </w:rPr>
            </w:pPr>
            <w:r>
              <w:rPr>
                <w:sz w:val="22"/>
                <w:szCs w:val="22"/>
              </w:rPr>
              <w:t>清洁孔板底部。</w:t>
            </w:r>
          </w:p>
        </w:tc>
      </w:tr>
      <w:tr w:rsidR="00CC34C7">
        <w:trPr>
          <w:trHeight w:val="337"/>
        </w:trPr>
        <w:tc>
          <w:tcPr>
            <w:tcW w:w="3339" w:type="dxa"/>
            <w:vAlign w:val="bottom"/>
          </w:tcPr>
          <w:p w:rsidR="00CC34C7" w:rsidRDefault="00000000">
            <w:pPr>
              <w:pStyle w:val="a7"/>
            </w:pPr>
            <w:r>
              <w:t>显色液变质或者试剂过期</w:t>
            </w:r>
          </w:p>
        </w:tc>
        <w:tc>
          <w:tcPr>
            <w:tcW w:w="6340" w:type="dxa"/>
            <w:vAlign w:val="bottom"/>
          </w:tcPr>
          <w:p w:rsidR="00CC34C7" w:rsidRDefault="00000000">
            <w:pPr>
              <w:pStyle w:val="a7"/>
              <w:rPr>
                <w:sz w:val="22"/>
                <w:szCs w:val="22"/>
              </w:rPr>
            </w:pPr>
            <w:r>
              <w:rPr>
                <w:sz w:val="22"/>
                <w:szCs w:val="22"/>
              </w:rPr>
              <w:t>检查试剂盒有效期,在有效期内使用</w:t>
            </w:r>
            <w:r>
              <w:rPr>
                <w:rFonts w:hint="eastAsia"/>
                <w:sz w:val="22"/>
                <w:szCs w:val="22"/>
              </w:rPr>
              <w:t>。</w:t>
            </w:r>
          </w:p>
        </w:tc>
      </w:tr>
      <w:tr w:rsidR="00CC34C7">
        <w:trPr>
          <w:trHeight w:val="337"/>
        </w:trPr>
        <w:tc>
          <w:tcPr>
            <w:tcW w:w="3339" w:type="dxa"/>
            <w:vAlign w:val="bottom"/>
          </w:tcPr>
          <w:p w:rsidR="00CC34C7" w:rsidRDefault="00000000">
            <w:pPr>
              <w:pStyle w:val="a7"/>
            </w:pPr>
            <w:r>
              <w:t>孵育时间和温度的改变</w:t>
            </w:r>
          </w:p>
        </w:tc>
        <w:tc>
          <w:tcPr>
            <w:tcW w:w="6340" w:type="dxa"/>
            <w:vAlign w:val="bottom"/>
          </w:tcPr>
          <w:p w:rsidR="00CC34C7" w:rsidRDefault="00000000">
            <w:pPr>
              <w:pStyle w:val="a7"/>
              <w:rPr>
                <w:sz w:val="22"/>
                <w:szCs w:val="22"/>
              </w:rPr>
            </w:pPr>
            <w:r>
              <w:rPr>
                <w:sz w:val="22"/>
                <w:szCs w:val="22"/>
              </w:rPr>
              <w:t>按照说明书上推荐的时间和温度操作</w:t>
            </w:r>
            <w:r>
              <w:rPr>
                <w:rFonts w:hint="eastAsia"/>
                <w:sz w:val="22"/>
                <w:szCs w:val="22"/>
              </w:rPr>
              <w:t>。</w:t>
            </w:r>
          </w:p>
        </w:tc>
      </w:tr>
      <w:tr w:rsidR="00CC34C7">
        <w:trPr>
          <w:trHeight w:val="347"/>
        </w:trPr>
        <w:tc>
          <w:tcPr>
            <w:tcW w:w="3339" w:type="dxa"/>
            <w:vAlign w:val="bottom"/>
          </w:tcPr>
          <w:p w:rsidR="00CC34C7" w:rsidRDefault="00000000">
            <w:pPr>
              <w:pStyle w:val="a7"/>
            </w:pPr>
            <w:r>
              <w:rPr>
                <w:rFonts w:hint="eastAsia"/>
              </w:rPr>
              <w:t>封板膜</w:t>
            </w:r>
            <w:r>
              <w:t>重复使用</w:t>
            </w:r>
          </w:p>
        </w:tc>
        <w:tc>
          <w:tcPr>
            <w:tcW w:w="6340" w:type="dxa"/>
            <w:vAlign w:val="bottom"/>
          </w:tcPr>
          <w:p w:rsidR="00CC34C7" w:rsidRDefault="00000000">
            <w:pPr>
              <w:pStyle w:val="a7"/>
              <w:rPr>
                <w:sz w:val="22"/>
                <w:szCs w:val="22"/>
              </w:rPr>
            </w:pPr>
            <w:r>
              <w:rPr>
                <w:sz w:val="22"/>
                <w:szCs w:val="22"/>
              </w:rPr>
              <w:t>及时更换使用过的</w:t>
            </w:r>
            <w:r>
              <w:rPr>
                <w:rFonts w:hint="eastAsia"/>
                <w:sz w:val="22"/>
                <w:szCs w:val="22"/>
              </w:rPr>
              <w:t>封板膜。</w:t>
            </w:r>
          </w:p>
        </w:tc>
      </w:tr>
    </w:tbl>
    <w:p w:rsidR="00CC34C7" w:rsidRDefault="00CC34C7">
      <w:pPr>
        <w:pStyle w:val="a7"/>
      </w:pPr>
    </w:p>
    <w:p w:rsidR="00CC34C7" w:rsidRDefault="00000000">
      <w:pPr>
        <w:ind w:left="20"/>
        <w:rPr>
          <w:sz w:val="20"/>
          <w:szCs w:val="20"/>
        </w:rPr>
      </w:pPr>
      <w:r>
        <w:rPr>
          <w:b/>
          <w:bCs/>
        </w:rPr>
        <w:t>灵敏度偏低</w:t>
      </w:r>
      <w:r>
        <w:rPr>
          <w:rFonts w:hint="eastAsia"/>
          <w:b/>
          <w:bCs/>
        </w:rPr>
        <w:t>：</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328"/>
        </w:trPr>
        <w:tc>
          <w:tcPr>
            <w:tcW w:w="3410" w:type="dxa"/>
            <w:shd w:val="clear" w:color="auto" w:fill="E7E6E6" w:themeFill="background2"/>
            <w:vAlign w:val="bottom"/>
          </w:tcPr>
          <w:p w:rsidR="00CC34C7" w:rsidRDefault="00000000">
            <w:pPr>
              <w:ind w:left="120"/>
              <w:jc w:val="center"/>
              <w:rPr>
                <w:sz w:val="20"/>
                <w:szCs w:val="20"/>
              </w:rPr>
            </w:pPr>
            <w:r>
              <w:rPr>
                <w:rFonts w:hint="eastAsia"/>
                <w:b/>
                <w:bCs/>
              </w:rPr>
              <w:t>可能</w:t>
            </w:r>
            <w:r>
              <w:rPr>
                <w:b/>
                <w:bCs/>
              </w:rPr>
              <w:t>原因</w:t>
            </w:r>
          </w:p>
        </w:tc>
        <w:tc>
          <w:tcPr>
            <w:tcW w:w="6269" w:type="dxa"/>
            <w:shd w:val="clear" w:color="auto" w:fill="E7E6E6" w:themeFill="background2"/>
            <w:vAlign w:val="bottom"/>
          </w:tcPr>
          <w:p w:rsidR="00CC34C7" w:rsidRDefault="00000000">
            <w:pPr>
              <w:ind w:left="80"/>
              <w:jc w:val="center"/>
              <w:rPr>
                <w:sz w:val="20"/>
                <w:szCs w:val="20"/>
              </w:rPr>
            </w:pPr>
            <w:r>
              <w:rPr>
                <w:rFonts w:hint="eastAsia"/>
                <w:b/>
                <w:bCs/>
              </w:rPr>
              <w:t>相应对策</w:t>
            </w:r>
          </w:p>
        </w:tc>
      </w:tr>
      <w:tr w:rsidR="00CC34C7">
        <w:trPr>
          <w:trHeight w:val="305"/>
        </w:trPr>
        <w:tc>
          <w:tcPr>
            <w:tcW w:w="3410" w:type="dxa"/>
            <w:vAlign w:val="bottom"/>
          </w:tcPr>
          <w:p w:rsidR="00CC34C7" w:rsidRDefault="00000000">
            <w:pPr>
              <w:ind w:left="120"/>
              <w:rPr>
                <w:sz w:val="20"/>
                <w:szCs w:val="20"/>
              </w:rPr>
            </w:pPr>
            <w:r>
              <w:rPr>
                <w:rFonts w:ascii="Arial" w:eastAsia="Arial" w:hAnsi="Arial" w:cs="Arial"/>
                <w:sz w:val="21"/>
                <w:szCs w:val="21"/>
              </w:rPr>
              <w:t xml:space="preserve">ELISA </w:t>
            </w:r>
            <w:r>
              <w:rPr>
                <w:sz w:val="21"/>
                <w:szCs w:val="21"/>
              </w:rPr>
              <w:t>试剂盒保存不当</w:t>
            </w:r>
          </w:p>
        </w:tc>
        <w:tc>
          <w:tcPr>
            <w:tcW w:w="6269" w:type="dxa"/>
            <w:vAlign w:val="bottom"/>
          </w:tcPr>
          <w:p w:rsidR="00CC34C7" w:rsidRDefault="00000000">
            <w:pPr>
              <w:spacing w:line="240" w:lineRule="exact"/>
              <w:ind w:left="80"/>
              <w:rPr>
                <w:sz w:val="20"/>
                <w:szCs w:val="20"/>
              </w:rPr>
            </w:pPr>
            <w:r>
              <w:rPr>
                <w:sz w:val="21"/>
                <w:szCs w:val="21"/>
              </w:rPr>
              <w:t>按推荐方式保存所有试剂。</w:t>
            </w:r>
          </w:p>
        </w:tc>
      </w:tr>
      <w:tr w:rsidR="00CC34C7">
        <w:trPr>
          <w:trHeight w:val="307"/>
        </w:trPr>
        <w:tc>
          <w:tcPr>
            <w:tcW w:w="3410" w:type="dxa"/>
            <w:vAlign w:val="bottom"/>
          </w:tcPr>
          <w:p w:rsidR="00CC34C7" w:rsidRDefault="00000000">
            <w:pPr>
              <w:ind w:left="120"/>
              <w:rPr>
                <w:sz w:val="20"/>
                <w:szCs w:val="20"/>
              </w:rPr>
            </w:pPr>
            <w:r>
              <w:rPr>
                <w:sz w:val="21"/>
                <w:szCs w:val="21"/>
              </w:rPr>
              <w:t>靶标不足</w:t>
            </w:r>
          </w:p>
        </w:tc>
        <w:tc>
          <w:tcPr>
            <w:tcW w:w="6269" w:type="dxa"/>
            <w:vAlign w:val="bottom"/>
          </w:tcPr>
          <w:p w:rsidR="00CC34C7" w:rsidRDefault="00000000">
            <w:pPr>
              <w:ind w:left="80"/>
              <w:rPr>
                <w:sz w:val="20"/>
                <w:szCs w:val="20"/>
              </w:rPr>
            </w:pPr>
            <w:r>
              <w:rPr>
                <w:sz w:val="21"/>
                <w:szCs w:val="21"/>
              </w:rPr>
              <w:t>浓缩样品或降低样品稀释度。</w:t>
            </w:r>
          </w:p>
        </w:tc>
      </w:tr>
      <w:tr w:rsidR="00CC34C7">
        <w:trPr>
          <w:trHeight w:val="307"/>
        </w:trPr>
        <w:tc>
          <w:tcPr>
            <w:tcW w:w="3410" w:type="dxa"/>
            <w:vAlign w:val="bottom"/>
          </w:tcPr>
          <w:p w:rsidR="00CC34C7" w:rsidRDefault="00000000">
            <w:pPr>
              <w:ind w:left="120"/>
              <w:rPr>
                <w:sz w:val="20"/>
                <w:szCs w:val="20"/>
              </w:rPr>
            </w:pPr>
            <w:r>
              <w:rPr>
                <w:sz w:val="21"/>
                <w:szCs w:val="21"/>
              </w:rPr>
              <w:t>检测试剂失活</w:t>
            </w:r>
          </w:p>
        </w:tc>
        <w:tc>
          <w:tcPr>
            <w:tcW w:w="6269" w:type="dxa"/>
            <w:vAlign w:val="bottom"/>
          </w:tcPr>
          <w:p w:rsidR="00CC34C7" w:rsidRDefault="00000000">
            <w:pPr>
              <w:ind w:left="80"/>
              <w:rPr>
                <w:sz w:val="20"/>
                <w:szCs w:val="20"/>
              </w:rPr>
            </w:pPr>
            <w:r>
              <w:rPr>
                <w:sz w:val="21"/>
                <w:szCs w:val="21"/>
              </w:rPr>
              <w:t>确保报告酶</w:t>
            </w:r>
            <w:r>
              <w:rPr>
                <w:rFonts w:ascii="Arial" w:eastAsia="Arial" w:hAnsi="Arial" w:cs="Arial"/>
                <w:sz w:val="21"/>
                <w:szCs w:val="21"/>
              </w:rPr>
              <w:t>/</w:t>
            </w:r>
            <w:r>
              <w:rPr>
                <w:sz w:val="21"/>
                <w:szCs w:val="21"/>
              </w:rPr>
              <w:t>荧光素具有预期的活性。</w:t>
            </w:r>
          </w:p>
        </w:tc>
      </w:tr>
      <w:tr w:rsidR="00CC34C7">
        <w:trPr>
          <w:trHeight w:val="306"/>
        </w:trPr>
        <w:tc>
          <w:tcPr>
            <w:tcW w:w="3410" w:type="dxa"/>
            <w:vAlign w:val="bottom"/>
          </w:tcPr>
          <w:p w:rsidR="00CC34C7" w:rsidRDefault="00000000">
            <w:pPr>
              <w:ind w:left="120"/>
              <w:rPr>
                <w:sz w:val="20"/>
                <w:szCs w:val="20"/>
              </w:rPr>
            </w:pPr>
            <w:r>
              <w:rPr>
                <w:sz w:val="21"/>
                <w:szCs w:val="21"/>
              </w:rPr>
              <w:t>酶标</w:t>
            </w:r>
            <w:proofErr w:type="gramStart"/>
            <w:r>
              <w:rPr>
                <w:sz w:val="21"/>
                <w:szCs w:val="21"/>
              </w:rPr>
              <w:t>仪设置</w:t>
            </w:r>
            <w:proofErr w:type="gramEnd"/>
            <w:r>
              <w:rPr>
                <w:sz w:val="21"/>
                <w:szCs w:val="21"/>
              </w:rPr>
              <w:t>不正确</w:t>
            </w:r>
          </w:p>
        </w:tc>
        <w:tc>
          <w:tcPr>
            <w:tcW w:w="6269" w:type="dxa"/>
            <w:vAlign w:val="bottom"/>
          </w:tcPr>
          <w:p w:rsidR="00CC34C7" w:rsidRDefault="00000000">
            <w:pPr>
              <w:spacing w:line="255" w:lineRule="exact"/>
              <w:ind w:left="80"/>
              <w:rPr>
                <w:sz w:val="20"/>
                <w:szCs w:val="20"/>
              </w:rPr>
            </w:pPr>
            <w:r>
              <w:rPr>
                <w:sz w:val="21"/>
                <w:szCs w:val="21"/>
              </w:rPr>
              <w:t>在检测中</w:t>
            </w:r>
            <w:r>
              <w:rPr>
                <w:rFonts w:ascii="MS PGothic" w:eastAsia="MS PGothic" w:hAnsi="MS PGothic" w:cs="MS PGothic"/>
                <w:sz w:val="21"/>
                <w:szCs w:val="21"/>
              </w:rPr>
              <w:t>，</w:t>
            </w:r>
            <w:r>
              <w:rPr>
                <w:sz w:val="21"/>
                <w:szCs w:val="21"/>
              </w:rPr>
              <w:t>确保酶标</w:t>
            </w:r>
            <w:proofErr w:type="gramStart"/>
            <w:r>
              <w:rPr>
                <w:sz w:val="21"/>
                <w:szCs w:val="21"/>
              </w:rPr>
              <w:t>仪设置</w:t>
            </w:r>
            <w:proofErr w:type="gramEnd"/>
            <w:r>
              <w:rPr>
                <w:sz w:val="21"/>
                <w:szCs w:val="21"/>
              </w:rPr>
              <w:t>为正确的吸收波长或激发</w:t>
            </w:r>
            <w:r>
              <w:rPr>
                <w:rFonts w:ascii="Arial" w:eastAsia="Arial" w:hAnsi="Arial" w:cs="Arial"/>
                <w:sz w:val="21"/>
                <w:szCs w:val="21"/>
              </w:rPr>
              <w:t>/</w:t>
            </w:r>
            <w:r>
              <w:rPr>
                <w:sz w:val="21"/>
                <w:szCs w:val="21"/>
              </w:rPr>
              <w:t>发射波长。</w:t>
            </w:r>
          </w:p>
        </w:tc>
      </w:tr>
      <w:tr w:rsidR="00CC34C7">
        <w:trPr>
          <w:trHeight w:val="307"/>
        </w:trPr>
        <w:tc>
          <w:tcPr>
            <w:tcW w:w="3410" w:type="dxa"/>
            <w:vAlign w:val="bottom"/>
          </w:tcPr>
          <w:p w:rsidR="00CC34C7" w:rsidRDefault="00000000">
            <w:pPr>
              <w:ind w:left="120"/>
              <w:rPr>
                <w:sz w:val="20"/>
                <w:szCs w:val="20"/>
              </w:rPr>
            </w:pPr>
            <w:r>
              <w:rPr>
                <w:sz w:val="21"/>
                <w:szCs w:val="21"/>
              </w:rPr>
              <w:t>微量滴定板吸附靶标的效果不佳</w:t>
            </w:r>
          </w:p>
        </w:tc>
        <w:tc>
          <w:tcPr>
            <w:tcW w:w="6269" w:type="dxa"/>
            <w:vAlign w:val="bottom"/>
          </w:tcPr>
          <w:p w:rsidR="00CC34C7" w:rsidRDefault="00000000">
            <w:pPr>
              <w:ind w:left="80"/>
              <w:rPr>
                <w:sz w:val="20"/>
                <w:szCs w:val="20"/>
              </w:rPr>
            </w:pPr>
            <w:r>
              <w:rPr>
                <w:sz w:val="21"/>
                <w:szCs w:val="21"/>
              </w:rPr>
              <w:t>将靶标共价结合到微量滴定板。</w:t>
            </w:r>
          </w:p>
        </w:tc>
      </w:tr>
      <w:tr w:rsidR="00CC34C7">
        <w:trPr>
          <w:trHeight w:val="305"/>
        </w:trPr>
        <w:tc>
          <w:tcPr>
            <w:tcW w:w="3410" w:type="dxa"/>
            <w:vAlign w:val="bottom"/>
          </w:tcPr>
          <w:p w:rsidR="00CC34C7" w:rsidRDefault="00000000">
            <w:pPr>
              <w:spacing w:line="240" w:lineRule="exact"/>
              <w:ind w:left="120"/>
              <w:rPr>
                <w:sz w:val="20"/>
                <w:szCs w:val="20"/>
              </w:rPr>
            </w:pPr>
            <w:r>
              <w:rPr>
                <w:sz w:val="21"/>
                <w:szCs w:val="21"/>
              </w:rPr>
              <w:t>样品类型不兼容</w:t>
            </w:r>
            <w:r>
              <w:rPr>
                <w:rFonts w:ascii="MS PGothic" w:eastAsia="MS PGothic" w:hAnsi="MS PGothic" w:cs="MS PGothic"/>
                <w:sz w:val="21"/>
                <w:szCs w:val="21"/>
              </w:rPr>
              <w:t>（</w:t>
            </w:r>
            <w:r>
              <w:rPr>
                <w:sz w:val="21"/>
                <w:szCs w:val="21"/>
              </w:rPr>
              <w:t>例如血清与细胞提取物</w:t>
            </w:r>
            <w:r>
              <w:rPr>
                <w:rFonts w:ascii="MS PGothic" w:eastAsia="MS PGothic" w:hAnsi="MS PGothic" w:cs="MS PGothic"/>
                <w:sz w:val="21"/>
                <w:szCs w:val="21"/>
              </w:rPr>
              <w:t>）</w:t>
            </w:r>
          </w:p>
        </w:tc>
        <w:tc>
          <w:tcPr>
            <w:tcW w:w="6269" w:type="dxa"/>
            <w:vAlign w:val="bottom"/>
          </w:tcPr>
          <w:p w:rsidR="00CC34C7" w:rsidRDefault="00000000">
            <w:pPr>
              <w:spacing w:line="240" w:lineRule="exact"/>
              <w:ind w:left="80"/>
              <w:rPr>
                <w:sz w:val="20"/>
                <w:szCs w:val="20"/>
              </w:rPr>
            </w:pPr>
            <w:r>
              <w:rPr>
                <w:sz w:val="21"/>
                <w:szCs w:val="21"/>
              </w:rPr>
              <w:t>对于没有验证过的样品种属</w:t>
            </w:r>
            <w:r>
              <w:rPr>
                <w:rFonts w:ascii="MS PGothic" w:eastAsia="MS PGothic" w:hAnsi="MS PGothic" w:cs="MS PGothic"/>
                <w:sz w:val="21"/>
                <w:szCs w:val="21"/>
              </w:rPr>
              <w:t>，</w:t>
            </w:r>
            <w:r>
              <w:rPr>
                <w:sz w:val="21"/>
                <w:szCs w:val="21"/>
              </w:rPr>
              <w:t>检测信号可能减弱或没有。使用验证过的样品类型作为阳性对照同时进行检测。</w:t>
            </w:r>
          </w:p>
        </w:tc>
      </w:tr>
      <w:tr w:rsidR="00CC34C7">
        <w:trPr>
          <w:trHeight w:val="307"/>
        </w:trPr>
        <w:tc>
          <w:tcPr>
            <w:tcW w:w="3410" w:type="dxa"/>
            <w:vAlign w:val="bottom"/>
          </w:tcPr>
          <w:p w:rsidR="00CC34C7" w:rsidRDefault="00000000">
            <w:pPr>
              <w:ind w:left="120"/>
              <w:rPr>
                <w:sz w:val="20"/>
                <w:szCs w:val="20"/>
              </w:rPr>
            </w:pPr>
            <w:r>
              <w:rPr>
                <w:sz w:val="21"/>
                <w:szCs w:val="21"/>
              </w:rPr>
              <w:t>缓冲液或样品成分干扰</w:t>
            </w:r>
          </w:p>
        </w:tc>
        <w:tc>
          <w:tcPr>
            <w:tcW w:w="6269" w:type="dxa"/>
            <w:vAlign w:val="bottom"/>
          </w:tcPr>
          <w:p w:rsidR="00CC34C7" w:rsidRDefault="00000000">
            <w:pPr>
              <w:spacing w:line="240" w:lineRule="exact"/>
              <w:ind w:left="80"/>
              <w:rPr>
                <w:sz w:val="20"/>
                <w:szCs w:val="20"/>
              </w:rPr>
            </w:pPr>
            <w:r>
              <w:rPr>
                <w:sz w:val="21"/>
                <w:szCs w:val="21"/>
              </w:rPr>
              <w:t>确认试剂中是否存在干扰性化合物</w:t>
            </w:r>
            <w:r>
              <w:rPr>
                <w:rFonts w:hint="eastAsia"/>
                <w:sz w:val="21"/>
                <w:szCs w:val="21"/>
              </w:rPr>
              <w:t>，</w:t>
            </w:r>
            <w:r>
              <w:rPr>
                <w:sz w:val="21"/>
                <w:szCs w:val="21"/>
              </w:rPr>
              <w:t>例如</w:t>
            </w:r>
            <w:r>
              <w:rPr>
                <w:rFonts w:ascii="MS PGothic" w:eastAsia="MS PGothic" w:hAnsi="MS PGothic" w:cs="MS PGothic"/>
                <w:sz w:val="21"/>
                <w:szCs w:val="21"/>
              </w:rPr>
              <w:t>，</w:t>
            </w:r>
            <w:r>
              <w:rPr>
                <w:sz w:val="21"/>
                <w:szCs w:val="21"/>
              </w:rPr>
              <w:t xml:space="preserve">抗体中的叠氮化钠会抑制 </w:t>
            </w:r>
            <w:r>
              <w:rPr>
                <w:rFonts w:ascii="Arial" w:eastAsia="Arial" w:hAnsi="Arial" w:cs="Arial"/>
                <w:sz w:val="21"/>
                <w:szCs w:val="21"/>
              </w:rPr>
              <w:t>HRP</w:t>
            </w:r>
            <w:r>
              <w:rPr>
                <w:sz w:val="21"/>
                <w:szCs w:val="21"/>
              </w:rPr>
              <w:t xml:space="preserve"> 酶</w:t>
            </w:r>
            <w:r>
              <w:rPr>
                <w:rFonts w:ascii="MS PGothic" w:eastAsia="MS PGothic" w:hAnsi="MS PGothic" w:cs="MS PGothic" w:hint="eastAsia"/>
                <w:sz w:val="21"/>
                <w:szCs w:val="21"/>
              </w:rPr>
              <w:t>。</w:t>
            </w:r>
          </w:p>
        </w:tc>
      </w:tr>
      <w:tr w:rsidR="00CC34C7">
        <w:trPr>
          <w:trHeight w:val="306"/>
        </w:trPr>
        <w:tc>
          <w:tcPr>
            <w:tcW w:w="3410" w:type="dxa"/>
            <w:vAlign w:val="bottom"/>
          </w:tcPr>
          <w:p w:rsidR="00CC34C7" w:rsidRDefault="00000000">
            <w:pPr>
              <w:ind w:left="120"/>
              <w:rPr>
                <w:sz w:val="20"/>
                <w:szCs w:val="20"/>
              </w:rPr>
            </w:pPr>
            <w:r>
              <w:rPr>
                <w:sz w:val="21"/>
                <w:szCs w:val="21"/>
              </w:rPr>
              <w:t>混合或混用不同试剂盒的试剂</w:t>
            </w:r>
          </w:p>
        </w:tc>
        <w:tc>
          <w:tcPr>
            <w:tcW w:w="6269" w:type="dxa"/>
            <w:vAlign w:val="bottom"/>
          </w:tcPr>
          <w:p w:rsidR="00CC34C7" w:rsidRDefault="00000000">
            <w:pPr>
              <w:ind w:left="80"/>
              <w:rPr>
                <w:sz w:val="20"/>
                <w:szCs w:val="20"/>
              </w:rPr>
            </w:pPr>
            <w:r>
              <w:rPr>
                <w:sz w:val="21"/>
                <w:szCs w:val="21"/>
              </w:rPr>
              <w:t>避免混合来自不同试剂盒的试剂。</w:t>
            </w:r>
          </w:p>
        </w:tc>
      </w:tr>
      <w:tr w:rsidR="00CC34C7">
        <w:trPr>
          <w:trHeight w:val="305"/>
        </w:trPr>
        <w:tc>
          <w:tcPr>
            <w:tcW w:w="3410" w:type="dxa"/>
            <w:vAlign w:val="bottom"/>
          </w:tcPr>
          <w:p w:rsidR="00CC34C7" w:rsidRDefault="00000000">
            <w:pPr>
              <w:ind w:left="120"/>
              <w:rPr>
                <w:sz w:val="20"/>
                <w:szCs w:val="20"/>
              </w:rPr>
            </w:pPr>
            <w:r>
              <w:rPr>
                <w:sz w:val="21"/>
                <w:szCs w:val="21"/>
              </w:rPr>
              <w:t>试剂盒没有充分平衡</w:t>
            </w:r>
          </w:p>
        </w:tc>
        <w:tc>
          <w:tcPr>
            <w:tcW w:w="6269" w:type="dxa"/>
            <w:vAlign w:val="bottom"/>
          </w:tcPr>
          <w:p w:rsidR="00CC34C7" w:rsidRDefault="00000000">
            <w:pPr>
              <w:spacing w:line="255" w:lineRule="exact"/>
              <w:ind w:left="80"/>
              <w:rPr>
                <w:sz w:val="20"/>
                <w:szCs w:val="20"/>
              </w:rPr>
            </w:pPr>
            <w:r>
              <w:rPr>
                <w:sz w:val="21"/>
                <w:szCs w:val="21"/>
              </w:rPr>
              <w:t xml:space="preserve">试剂室温平衡至少 </w:t>
            </w:r>
            <w:r>
              <w:rPr>
                <w:rFonts w:ascii="Arial" w:eastAsia="Arial" w:hAnsi="Arial" w:cs="Arial"/>
                <w:sz w:val="21"/>
                <w:szCs w:val="21"/>
              </w:rPr>
              <w:t>20</w:t>
            </w:r>
            <w:r>
              <w:rPr>
                <w:sz w:val="21"/>
                <w:szCs w:val="21"/>
              </w:rPr>
              <w:t xml:space="preserve"> 分钟</w:t>
            </w:r>
            <w:r>
              <w:rPr>
                <w:rFonts w:ascii="MS PGothic" w:eastAsia="MS PGothic" w:hAnsi="MS PGothic" w:cs="MS PGothic"/>
                <w:sz w:val="21"/>
                <w:szCs w:val="21"/>
              </w:rPr>
              <w:t>，</w:t>
            </w:r>
            <w:r>
              <w:rPr>
                <w:sz w:val="21"/>
                <w:szCs w:val="21"/>
              </w:rPr>
              <w:t>确保所有试剂</w:t>
            </w:r>
            <w:proofErr w:type="gramStart"/>
            <w:r>
              <w:rPr>
                <w:sz w:val="21"/>
                <w:szCs w:val="21"/>
              </w:rPr>
              <w:t>已平衡至</w:t>
            </w:r>
            <w:proofErr w:type="gramEnd"/>
            <w:r>
              <w:rPr>
                <w:sz w:val="21"/>
                <w:szCs w:val="21"/>
              </w:rPr>
              <w:t>室温。</w:t>
            </w:r>
          </w:p>
        </w:tc>
      </w:tr>
    </w:tbl>
    <w:p w:rsidR="00CC34C7" w:rsidRDefault="00CC34C7">
      <w:pPr>
        <w:spacing w:line="200" w:lineRule="exact"/>
        <w:rPr>
          <w:sz w:val="20"/>
          <w:szCs w:val="20"/>
        </w:rPr>
      </w:pPr>
    </w:p>
    <w:p w:rsidR="00CC34C7" w:rsidRDefault="00000000">
      <w:pPr>
        <w:pStyle w:val="a7"/>
        <w:rPr>
          <w:b/>
          <w:bCs/>
        </w:rPr>
      </w:pPr>
      <w:r>
        <w:rPr>
          <w:rFonts w:hint="eastAsia"/>
          <w:b/>
          <w:bCs/>
        </w:rPr>
        <w:t>声明：</w:t>
      </w:r>
    </w:p>
    <w:p w:rsidR="00CC34C7" w:rsidRDefault="00000000">
      <w:pPr>
        <w:pStyle w:val="a7"/>
        <w:numPr>
          <w:ilvl w:val="0"/>
          <w:numId w:val="11"/>
        </w:numPr>
        <w:rPr>
          <w:sz w:val="22"/>
          <w:szCs w:val="22"/>
        </w:rPr>
      </w:pPr>
      <w:r>
        <w:rPr>
          <w:rFonts w:hint="eastAsia"/>
          <w:sz w:val="22"/>
          <w:szCs w:val="22"/>
        </w:rPr>
        <w:t xml:space="preserve">本公司只对试剂盒本身负责，不对因使用该试剂盒所造成的样本消耗负责，请使用者使用前充分考虑到样本的可能使用量，预留充足的样本。最终的实验结果与试剂的有效性、实验者的相关操作以及实验环境密切相关。 </w:t>
      </w:r>
    </w:p>
    <w:p w:rsidR="00CC34C7" w:rsidRDefault="00000000">
      <w:pPr>
        <w:pStyle w:val="a7"/>
        <w:numPr>
          <w:ilvl w:val="0"/>
          <w:numId w:val="11"/>
        </w:numPr>
        <w:rPr>
          <w:sz w:val="22"/>
          <w:szCs w:val="22"/>
        </w:rPr>
      </w:pPr>
      <w:r>
        <w:rPr>
          <w:rFonts w:hint="eastAsia"/>
          <w:sz w:val="22"/>
          <w:szCs w:val="22"/>
        </w:rPr>
        <w:t xml:space="preserve">由于现有条件及科学技术水平尚不能对供货商提供的所有原料进行全面的鉴定与分析，本产品可能存在一定的质量技术风险，如实验失败，使用者自己承担风险，公司不承担试剂盒以外的任何实验失败损失。 </w:t>
      </w:r>
    </w:p>
    <w:p w:rsidR="00CC34C7" w:rsidRDefault="00000000">
      <w:pPr>
        <w:pStyle w:val="a7"/>
        <w:numPr>
          <w:ilvl w:val="0"/>
          <w:numId w:val="11"/>
        </w:numPr>
        <w:rPr>
          <w:sz w:val="22"/>
          <w:szCs w:val="22"/>
        </w:rPr>
      </w:pPr>
      <w:r>
        <w:rPr>
          <w:rFonts w:hint="eastAsia"/>
          <w:sz w:val="22"/>
          <w:szCs w:val="22"/>
        </w:rPr>
        <w:t xml:space="preserve">若所检样本不包含在说明书所列样本之中，建议进行预实验，验证其有效性，并注意留存样本。 </w:t>
      </w:r>
    </w:p>
    <w:p w:rsidR="00CC34C7" w:rsidRDefault="00000000">
      <w:pPr>
        <w:pStyle w:val="a7"/>
        <w:numPr>
          <w:ilvl w:val="0"/>
          <w:numId w:val="11"/>
        </w:numPr>
        <w:rPr>
          <w:sz w:val="22"/>
          <w:szCs w:val="22"/>
        </w:rPr>
      </w:pPr>
      <w:r>
        <w:rPr>
          <w:rFonts w:hint="eastAsia"/>
          <w:sz w:val="22"/>
          <w:szCs w:val="22"/>
        </w:rPr>
        <w:t xml:space="preserve">使用化学裂解液制备的组织匀浆或细胞提取液可能会由于某些化学物质的引入导致 ELISA实验结果偏差。 </w:t>
      </w:r>
    </w:p>
    <w:p w:rsidR="00CC34C7" w:rsidRDefault="00000000">
      <w:pPr>
        <w:pStyle w:val="a7"/>
        <w:numPr>
          <w:ilvl w:val="0"/>
          <w:numId w:val="11"/>
        </w:numPr>
        <w:rPr>
          <w:sz w:val="22"/>
          <w:szCs w:val="22"/>
        </w:rPr>
      </w:pPr>
      <w:r>
        <w:rPr>
          <w:rFonts w:hint="eastAsia"/>
          <w:sz w:val="22"/>
          <w:szCs w:val="22"/>
        </w:rPr>
        <w:t xml:space="preserve">细胞培养上清样品，因该类样本干扰因素较多，包括细胞状态、细胞活力，细胞数量，以及采样时间等因素，所以可能存在检测不出的情况。 </w:t>
      </w:r>
    </w:p>
    <w:p w:rsidR="00CC34C7" w:rsidRDefault="00000000">
      <w:pPr>
        <w:pStyle w:val="a7"/>
        <w:numPr>
          <w:ilvl w:val="0"/>
          <w:numId w:val="11"/>
        </w:numPr>
        <w:rPr>
          <w:sz w:val="22"/>
          <w:szCs w:val="22"/>
        </w:rPr>
      </w:pPr>
      <w:r>
        <w:rPr>
          <w:rFonts w:hint="eastAsia"/>
          <w:sz w:val="22"/>
          <w:szCs w:val="22"/>
        </w:rPr>
        <w:t xml:space="preserve">某些天然蛋白或重组蛋白，包括原核及真核重组蛋白，可能因为与本产品所使用的检测抗体及捕获抗体不匹配，而不被检测出。 </w:t>
      </w:r>
    </w:p>
    <w:p w:rsidR="00CC34C7" w:rsidRDefault="00000000">
      <w:pPr>
        <w:pStyle w:val="a7"/>
        <w:numPr>
          <w:ilvl w:val="0"/>
          <w:numId w:val="11"/>
        </w:numPr>
        <w:rPr>
          <w:sz w:val="22"/>
          <w:szCs w:val="22"/>
        </w:rPr>
      </w:pPr>
      <w:r>
        <w:rPr>
          <w:rFonts w:hint="eastAsia"/>
          <w:sz w:val="22"/>
          <w:szCs w:val="22"/>
        </w:rPr>
        <w:t>不同批次的同一产品可能会有少许差别，如:检测限、灵敏度以及显色时间等，</w:t>
      </w:r>
      <w:proofErr w:type="gramStart"/>
      <w:r>
        <w:rPr>
          <w:rFonts w:hint="eastAsia"/>
          <w:sz w:val="22"/>
          <w:szCs w:val="22"/>
        </w:rPr>
        <w:t>请依据</w:t>
      </w:r>
      <w:proofErr w:type="gramEnd"/>
      <w:r>
        <w:rPr>
          <w:rFonts w:hint="eastAsia"/>
          <w:sz w:val="22"/>
          <w:szCs w:val="22"/>
        </w:rPr>
        <w:t>试剂盒内说明书为准，网站电子版说明书仅作参考。</w:t>
      </w:r>
    </w:p>
    <w:p w:rsidR="00CC34C7" w:rsidRDefault="00000000">
      <w:pPr>
        <w:pStyle w:val="a7"/>
        <w:numPr>
          <w:ilvl w:val="0"/>
          <w:numId w:val="11"/>
        </w:numPr>
        <w:rPr>
          <w:sz w:val="22"/>
          <w:szCs w:val="22"/>
        </w:rPr>
      </w:pPr>
      <w:r>
        <w:rPr>
          <w:rFonts w:hint="eastAsia"/>
          <w:sz w:val="22"/>
          <w:szCs w:val="22"/>
        </w:rPr>
        <w:t>只有全部使用试剂盒中的试剂才能保证检测效果，不能混用其他制造商的产品，只有严格遵守本试剂盒的实验说明才会得到最佳的检测结果。</w:t>
      </w:r>
    </w:p>
    <w:p w:rsidR="00CC34C7" w:rsidRDefault="00000000">
      <w:pPr>
        <w:pStyle w:val="a7"/>
        <w:numPr>
          <w:ilvl w:val="0"/>
          <w:numId w:val="11"/>
        </w:numPr>
        <w:rPr>
          <w:sz w:val="22"/>
          <w:szCs w:val="22"/>
        </w:rPr>
      </w:pPr>
      <w:r>
        <w:rPr>
          <w:rFonts w:hint="eastAsia"/>
          <w:sz w:val="22"/>
          <w:szCs w:val="22"/>
        </w:rPr>
        <w:lastRenderedPageBreak/>
        <w:t>在储存运输过程中避免将试剂暴露在强光中，所有试剂</w:t>
      </w:r>
      <w:proofErr w:type="gramStart"/>
      <w:r>
        <w:rPr>
          <w:rFonts w:hint="eastAsia"/>
          <w:sz w:val="22"/>
          <w:szCs w:val="22"/>
        </w:rPr>
        <w:t>瓶盖须盖紧以</w:t>
      </w:r>
      <w:proofErr w:type="gramEnd"/>
      <w:r>
        <w:rPr>
          <w:rFonts w:hint="eastAsia"/>
          <w:sz w:val="22"/>
          <w:szCs w:val="22"/>
        </w:rPr>
        <w:t>防止蒸发和微生物污染，导致试剂失效或污染而结果不准确。</w:t>
      </w:r>
    </w:p>
    <w:p w:rsidR="00CC34C7" w:rsidRDefault="00000000">
      <w:pPr>
        <w:pStyle w:val="a7"/>
        <w:numPr>
          <w:ilvl w:val="0"/>
          <w:numId w:val="11"/>
        </w:numPr>
        <w:rPr>
          <w:sz w:val="22"/>
          <w:szCs w:val="22"/>
        </w:rPr>
      </w:pPr>
      <w:r>
        <w:rPr>
          <w:rFonts w:hint="eastAsia"/>
          <w:sz w:val="22"/>
          <w:szCs w:val="22"/>
        </w:rPr>
        <w:t>刚开启的酶标板板孔中可能会有少许水样物质，此为正常现象，不会对实验结果造成任何影响，酶标板在使用时从包装袋里取出，请勿提前取出。</w:t>
      </w:r>
    </w:p>
    <w:p w:rsidR="00CC34C7" w:rsidRDefault="00000000">
      <w:pPr>
        <w:pStyle w:val="a7"/>
        <w:numPr>
          <w:ilvl w:val="0"/>
          <w:numId w:val="11"/>
        </w:numPr>
        <w:rPr>
          <w:sz w:val="22"/>
          <w:szCs w:val="22"/>
        </w:rPr>
      </w:pPr>
      <w:r>
        <w:rPr>
          <w:rFonts w:hint="eastAsia"/>
          <w:sz w:val="22"/>
          <w:szCs w:val="22"/>
        </w:rPr>
        <w:t>在样本制备以及操作的每个过程中的变化都可能导致不同的实验结果，所以为了提高实验结果的可重复性，实验的每一步操作都需要严格控制。</w:t>
      </w:r>
    </w:p>
    <w:p w:rsidR="00CC34C7" w:rsidRDefault="00000000">
      <w:pPr>
        <w:pStyle w:val="a7"/>
        <w:numPr>
          <w:ilvl w:val="0"/>
          <w:numId w:val="11"/>
        </w:numPr>
        <w:rPr>
          <w:sz w:val="22"/>
          <w:szCs w:val="22"/>
        </w:rPr>
      </w:pPr>
      <w:r>
        <w:rPr>
          <w:rFonts w:hint="eastAsia"/>
          <w:sz w:val="22"/>
          <w:szCs w:val="22"/>
        </w:rPr>
        <w:t>试剂盒在出厂前均经过严格质检，但由于运输条件及各实验室条件差异，可能会造成实验结果与出厂结果不一致或不同批次试剂</w:t>
      </w:r>
      <w:proofErr w:type="gramStart"/>
      <w:r>
        <w:rPr>
          <w:rFonts w:hint="eastAsia"/>
          <w:sz w:val="22"/>
          <w:szCs w:val="22"/>
        </w:rPr>
        <w:t>盒批间差</w:t>
      </w:r>
      <w:proofErr w:type="gramEnd"/>
      <w:r>
        <w:rPr>
          <w:rFonts w:hint="eastAsia"/>
          <w:sz w:val="22"/>
          <w:szCs w:val="22"/>
        </w:rPr>
        <w:t>增大的情况。</w:t>
      </w:r>
    </w:p>
    <w:p w:rsidR="00CC34C7" w:rsidRDefault="00000000">
      <w:pPr>
        <w:pStyle w:val="a7"/>
        <w:numPr>
          <w:ilvl w:val="0"/>
          <w:numId w:val="11"/>
        </w:numPr>
        <w:rPr>
          <w:sz w:val="22"/>
          <w:szCs w:val="22"/>
        </w:rPr>
      </w:pPr>
      <w:r>
        <w:rPr>
          <w:rFonts w:hint="eastAsia"/>
          <w:sz w:val="22"/>
          <w:szCs w:val="22"/>
        </w:rPr>
        <w:t>本</w:t>
      </w:r>
      <w:proofErr w:type="gramStart"/>
      <w:r>
        <w:rPr>
          <w:rFonts w:hint="eastAsia"/>
          <w:sz w:val="22"/>
          <w:szCs w:val="22"/>
        </w:rPr>
        <w:t>试剂盒未与其</w:t>
      </w:r>
      <w:proofErr w:type="gramEnd"/>
      <w:r>
        <w:rPr>
          <w:rFonts w:hint="eastAsia"/>
          <w:sz w:val="22"/>
          <w:szCs w:val="22"/>
        </w:rPr>
        <w:t>他厂家同类试剂盒或不同方法检测同一目的蛋白的产品</w:t>
      </w:r>
      <w:proofErr w:type="gramStart"/>
      <w:r>
        <w:rPr>
          <w:rFonts w:hint="eastAsia"/>
          <w:sz w:val="22"/>
          <w:szCs w:val="22"/>
        </w:rPr>
        <w:t>做对</w:t>
      </w:r>
      <w:proofErr w:type="gramEnd"/>
      <w:r>
        <w:rPr>
          <w:rFonts w:hint="eastAsia"/>
          <w:sz w:val="22"/>
          <w:szCs w:val="22"/>
        </w:rPr>
        <w:t xml:space="preserve">比，所以不排除检测结果不一致的情况。 </w:t>
      </w:r>
    </w:p>
    <w:p w:rsidR="00CC34C7" w:rsidRDefault="00000000">
      <w:pPr>
        <w:pStyle w:val="a7"/>
        <w:numPr>
          <w:ilvl w:val="0"/>
          <w:numId w:val="11"/>
        </w:numPr>
        <w:rPr>
          <w:sz w:val="22"/>
          <w:szCs w:val="22"/>
        </w:rPr>
      </w:pPr>
      <w:r>
        <w:rPr>
          <w:rFonts w:hint="eastAsia"/>
          <w:sz w:val="22"/>
          <w:szCs w:val="22"/>
        </w:rPr>
        <w:t>用于制备试剂盒中抗体的免疫原通常为重组蛋白，但由于制备重组蛋白所选取的片段、表达系统、纯化方式等各有不同，所以我们无法保证该试剂盒可用于其他公司重组蛋白的检测。</w:t>
      </w:r>
    </w:p>
    <w:p w:rsidR="00CC34C7" w:rsidRDefault="00000000">
      <w:pPr>
        <w:pStyle w:val="a7"/>
        <w:numPr>
          <w:ilvl w:val="0"/>
          <w:numId w:val="11"/>
        </w:numPr>
        <w:rPr>
          <w:sz w:val="22"/>
          <w:szCs w:val="22"/>
        </w:rPr>
      </w:pPr>
      <w:r>
        <w:rPr>
          <w:rFonts w:hint="eastAsia"/>
          <w:sz w:val="22"/>
          <w:szCs w:val="22"/>
        </w:rPr>
        <w:t>该试剂盒可能不适用于一些实验本身有效性不确定的特殊实验样品的检测，例如，基因敲除实验等样品。</w:t>
      </w:r>
    </w:p>
    <w:p w:rsidR="00CC34C7" w:rsidRDefault="00000000">
      <w:pPr>
        <w:pStyle w:val="a7"/>
        <w:numPr>
          <w:ilvl w:val="0"/>
          <w:numId w:val="11"/>
        </w:numPr>
        <w:rPr>
          <w:sz w:val="22"/>
          <w:szCs w:val="22"/>
        </w:rPr>
      </w:pPr>
      <w:r>
        <w:rPr>
          <w:rFonts w:hint="eastAsia"/>
          <w:sz w:val="22"/>
          <w:szCs w:val="22"/>
        </w:rPr>
        <w:t>该</w:t>
      </w:r>
      <w:proofErr w:type="gramStart"/>
      <w:r>
        <w:rPr>
          <w:rFonts w:hint="eastAsia"/>
          <w:sz w:val="22"/>
          <w:szCs w:val="22"/>
        </w:rPr>
        <w:t>试剂盒仅供</w:t>
      </w:r>
      <w:proofErr w:type="gramEnd"/>
      <w:r>
        <w:rPr>
          <w:rFonts w:hint="eastAsia"/>
          <w:sz w:val="22"/>
          <w:szCs w:val="22"/>
        </w:rPr>
        <w:t xml:space="preserve">研究使用，如将其用于临床诊断或任何其他用途，我公司将不对因此产生的问题负责，亦不承担任何法律责任。 </w:t>
      </w:r>
    </w:p>
    <w:p w:rsidR="00CC34C7" w:rsidRDefault="00CC34C7">
      <w:pPr>
        <w:rPr>
          <w:b/>
          <w:bCs/>
          <w:sz w:val="40"/>
          <w:szCs w:val="48"/>
        </w:rPr>
        <w:sectPr w:rsidR="00CC34C7">
          <w:headerReference w:type="even" r:id="rId10"/>
          <w:headerReference w:type="default" r:id="rId11"/>
          <w:footerReference w:type="default" r:id="rId12"/>
          <w:headerReference w:type="first" r:id="rId13"/>
          <w:pgSz w:w="11900" w:h="16840"/>
          <w:pgMar w:top="1440" w:right="1080" w:bottom="1440" w:left="1080" w:header="851" w:footer="794" w:gutter="0"/>
          <w:cols w:space="425"/>
          <w:docGrid w:type="lines" w:linePitch="326"/>
        </w:sectPr>
      </w:pPr>
    </w:p>
    <w:p w:rsidR="00CC34C7" w:rsidRPr="005D324D" w:rsidRDefault="00000000" w:rsidP="00D520B4">
      <w:pPr>
        <w:spacing w:line="360" w:lineRule="auto"/>
        <w:jc w:val="center"/>
        <w:rPr>
          <w:b/>
          <w:bCs/>
          <w:sz w:val="36"/>
          <w:szCs w:val="36"/>
        </w:rPr>
      </w:pPr>
      <w:r w:rsidRPr="005D324D">
        <w:rPr>
          <w:rFonts w:hint="eastAsia"/>
          <w:b/>
          <w:bCs/>
          <w:sz w:val="36"/>
          <w:szCs w:val="36"/>
        </w:rPr>
        <w:lastRenderedPageBreak/>
        <w:t xml:space="preserve">Rat Lymphotactin/XCL1 Elisa Kit</w:t>
      </w:r>
    </w:p>
    <w:p w:rsidR="00CC34C7" w:rsidRDefault="00000000" w:rsidP="00D520B4">
      <w:pPr>
        <w:pStyle w:val="ab"/>
        <w:numPr>
          <w:ilvl w:val="0"/>
          <w:numId w:val="1"/>
        </w:numPr>
        <w:spacing w:line="360" w:lineRule="auto"/>
        <w:ind w:firstLineChars="0"/>
      </w:pPr>
      <w:r>
        <w:rPr>
          <w:rFonts w:hint="eastAsia"/>
        </w:rPr>
        <w:t xml:space="preserve">Detection range：62.5–4000pg/ml</w:t>
      </w:r>
    </w:p>
    <w:p w:rsidR="00CC34C7" w:rsidRDefault="00000000" w:rsidP="00D520B4">
      <w:pPr>
        <w:pStyle w:val="ab"/>
        <w:numPr>
          <w:ilvl w:val="0"/>
          <w:numId w:val="1"/>
        </w:numPr>
        <w:spacing w:line="360" w:lineRule="auto"/>
        <w:ind w:firstLineChars="0"/>
      </w:pPr>
      <w:r>
        <w:rPr>
          <w:rFonts w:hint="eastAsia"/>
        </w:rPr>
        <w:t xml:space="preserve">Sensitivity：＜11.36pg/ml</w:t>
      </w:r>
    </w:p>
    <w:p w:rsidR="00CC34C7" w:rsidRDefault="00000000" w:rsidP="00D520B4">
      <w:pPr>
        <w:pStyle w:val="ab"/>
        <w:numPr>
          <w:ilvl w:val="0"/>
          <w:numId w:val="1"/>
        </w:numPr>
        <w:spacing w:line="360" w:lineRule="auto"/>
        <w:ind w:firstLineChars="0"/>
      </w:pPr>
      <w:r>
        <w:rPr>
          <w:rFonts w:hint="eastAsia"/>
        </w:rPr>
        <w:t>The standard curve corresponds to the concentration</w:t>
      </w:r>
      <w:r>
        <w:t>:(</w:t>
      </w:r>
      <w:r>
        <w:rPr>
          <w:rFonts w:hint="eastAsia"/>
        </w:rPr>
        <w:t xml:space="preserve">pg/ml</w:t>
      </w:r>
      <w:r>
        <w:t>)</w:t>
      </w:r>
    </w:p>
    <w:tbl>
      <w:tblPr>
        <w:tblStyle w:val="a8"/>
        <w:tblW w:w="0" w:type="auto"/>
        <w:jc w:val="center"/>
        <w:tblLook w:val="04A0" w:firstRow="1" w:lastRow="0" w:firstColumn="1" w:lastColumn="0" w:noHBand="0" w:noVBand="1"/>
      </w:tblPr>
      <w:tblGrid>
        <w:gridCol w:w="1137"/>
        <w:gridCol w:w="1137"/>
        <w:gridCol w:w="1137"/>
        <w:gridCol w:w="1137"/>
        <w:gridCol w:w="1137"/>
        <w:gridCol w:w="1137"/>
        <w:gridCol w:w="1138"/>
        <w:gridCol w:w="1138"/>
      </w:tblGrid>
      <w:tr w:rsidR="00CC34C7">
        <w:trPr>
          <w:trHeight w:val="424"/>
          <w:jc w:val="center"/>
        </w:trPr>
        <w:tc>
          <w:tcPr>
            <w:tcW w:w="1137" w:type="dxa"/>
            <w:shd w:val="clear" w:color="auto" w:fill="E7E6E6" w:themeFill="background2"/>
          </w:tcPr>
          <w:p w:rsidR="00CC34C7" w:rsidRDefault="00000000" w:rsidP="00D520B4">
            <w:pPr>
              <w:spacing w:line="360" w:lineRule="auto"/>
              <w:jc w:val="center"/>
            </w:pPr>
            <w:r>
              <w:rPr>
                <w:rFonts w:hint="eastAsia"/>
              </w:rPr>
              <w:t>S</w:t>
            </w:r>
            <w:r>
              <w:t>1</w:t>
            </w:r>
          </w:p>
        </w:tc>
        <w:tc>
          <w:tcPr>
            <w:tcW w:w="1137" w:type="dxa"/>
            <w:shd w:val="clear" w:color="auto" w:fill="E7E6E6" w:themeFill="background2"/>
          </w:tcPr>
          <w:p w:rsidR="00CC34C7" w:rsidRDefault="00000000" w:rsidP="00D520B4">
            <w:pPr>
              <w:spacing w:line="360" w:lineRule="auto"/>
              <w:jc w:val="center"/>
            </w:pPr>
            <w:r>
              <w:rPr>
                <w:rFonts w:hint="eastAsia"/>
              </w:rPr>
              <w:t>S</w:t>
            </w:r>
            <w:r>
              <w:t>2</w:t>
            </w:r>
          </w:p>
        </w:tc>
        <w:tc>
          <w:tcPr>
            <w:tcW w:w="1137" w:type="dxa"/>
            <w:shd w:val="clear" w:color="auto" w:fill="E7E6E6" w:themeFill="background2"/>
          </w:tcPr>
          <w:p w:rsidR="00CC34C7" w:rsidRDefault="00000000" w:rsidP="00D520B4">
            <w:pPr>
              <w:spacing w:line="360" w:lineRule="auto"/>
              <w:jc w:val="center"/>
            </w:pPr>
            <w:r>
              <w:rPr>
                <w:rFonts w:hint="eastAsia"/>
              </w:rPr>
              <w:t>S</w:t>
            </w:r>
            <w:r>
              <w:t>3</w:t>
            </w:r>
          </w:p>
        </w:tc>
        <w:tc>
          <w:tcPr>
            <w:tcW w:w="1137" w:type="dxa"/>
            <w:shd w:val="clear" w:color="auto" w:fill="E7E6E6" w:themeFill="background2"/>
          </w:tcPr>
          <w:p w:rsidR="00CC34C7" w:rsidRDefault="00000000" w:rsidP="00D520B4">
            <w:pPr>
              <w:spacing w:line="360" w:lineRule="auto"/>
              <w:jc w:val="center"/>
            </w:pPr>
            <w:r>
              <w:rPr>
                <w:rFonts w:hint="eastAsia"/>
              </w:rPr>
              <w:t>S</w:t>
            </w:r>
            <w:r>
              <w:t>4</w:t>
            </w:r>
          </w:p>
        </w:tc>
        <w:tc>
          <w:tcPr>
            <w:tcW w:w="1137" w:type="dxa"/>
            <w:shd w:val="clear" w:color="auto" w:fill="E7E6E6" w:themeFill="background2"/>
          </w:tcPr>
          <w:p w:rsidR="00CC34C7" w:rsidRDefault="00000000" w:rsidP="00D520B4">
            <w:pPr>
              <w:spacing w:line="360" w:lineRule="auto"/>
              <w:jc w:val="center"/>
            </w:pPr>
            <w:r>
              <w:rPr>
                <w:rFonts w:hint="eastAsia"/>
              </w:rPr>
              <w:t>S</w:t>
            </w:r>
            <w:r>
              <w:t>5</w:t>
            </w:r>
          </w:p>
        </w:tc>
        <w:tc>
          <w:tcPr>
            <w:tcW w:w="1137" w:type="dxa"/>
            <w:shd w:val="clear" w:color="auto" w:fill="E7E6E6" w:themeFill="background2"/>
          </w:tcPr>
          <w:p w:rsidR="00CC34C7" w:rsidRDefault="00000000" w:rsidP="00D520B4">
            <w:pPr>
              <w:spacing w:line="360" w:lineRule="auto"/>
              <w:jc w:val="center"/>
            </w:pPr>
            <w:r>
              <w:rPr>
                <w:rFonts w:hint="eastAsia"/>
              </w:rPr>
              <w:t>S</w:t>
            </w:r>
            <w:r>
              <w:t>6</w:t>
            </w:r>
          </w:p>
        </w:tc>
        <w:tc>
          <w:tcPr>
            <w:tcW w:w="1138" w:type="dxa"/>
            <w:shd w:val="clear" w:color="auto" w:fill="E7E6E6" w:themeFill="background2"/>
          </w:tcPr>
          <w:p w:rsidR="00CC34C7" w:rsidRDefault="00000000" w:rsidP="00D520B4">
            <w:pPr>
              <w:spacing w:line="360" w:lineRule="auto"/>
              <w:jc w:val="center"/>
            </w:pPr>
            <w:r>
              <w:rPr>
                <w:rFonts w:hint="eastAsia"/>
              </w:rPr>
              <w:t>S</w:t>
            </w:r>
            <w:r>
              <w:t>7</w:t>
            </w:r>
          </w:p>
        </w:tc>
        <w:tc>
          <w:tcPr>
            <w:tcW w:w="1138" w:type="dxa"/>
            <w:shd w:val="clear" w:color="auto" w:fill="E7E6E6" w:themeFill="background2"/>
          </w:tcPr>
          <w:p w:rsidR="00CC34C7" w:rsidRDefault="00000000" w:rsidP="00D520B4">
            <w:pPr>
              <w:spacing w:line="360" w:lineRule="auto"/>
              <w:jc w:val="center"/>
            </w:pPr>
            <w:r>
              <w:t>blank</w:t>
            </w:r>
          </w:p>
        </w:tc>
      </w:tr>
      <w:tr w:rsidR="00CC34C7">
        <w:trPr>
          <w:trHeight w:val="437"/>
          <w:jc w:val="center"/>
        </w:trPr>
        <w:tc>
          <w:tcPr>
            <w:tcW w:w="1137" w:type="dxa"/>
          </w:tcPr>
          <w:p w:rsidR="00CC34C7" w:rsidRDefault="00000000" w:rsidP="00D520B4">
            <w:pPr>
              <w:spacing w:line="360" w:lineRule="auto"/>
            </w:pPr>
            <w:r>
              <w:rPr>
                <w:rFonts w:hint="eastAsia"/>
              </w:rPr>
              <w:t xml:space="preserve">4000.0</w:t>
            </w:r>
          </w:p>
        </w:tc>
        <w:tc>
          <w:tcPr>
            <w:tcW w:w="1137" w:type="dxa"/>
          </w:tcPr>
          <w:p w:rsidR="00CC34C7" w:rsidRDefault="00000000" w:rsidP="00D520B4">
            <w:pPr>
              <w:spacing w:line="360" w:lineRule="auto"/>
            </w:pPr>
            <w:r>
              <w:rPr>
                <w:rFonts w:hint="eastAsia"/>
              </w:rPr>
              <w:t xml:space="preserve">2000.0</w:t>
            </w:r>
          </w:p>
        </w:tc>
        <w:tc>
          <w:tcPr>
            <w:tcW w:w="1137" w:type="dxa"/>
          </w:tcPr>
          <w:p w:rsidR="00CC34C7" w:rsidRDefault="00000000" w:rsidP="00D520B4">
            <w:pPr>
              <w:spacing w:line="360" w:lineRule="auto"/>
            </w:pPr>
            <w:r>
              <w:rPr>
                <w:rFonts w:hint="eastAsia"/>
              </w:rPr>
              <w:t xml:space="preserve">1000.0</w:t>
            </w:r>
          </w:p>
        </w:tc>
        <w:tc>
          <w:tcPr>
            <w:tcW w:w="1137" w:type="dxa"/>
          </w:tcPr>
          <w:p w:rsidR="00CC34C7" w:rsidRDefault="00000000" w:rsidP="00D520B4">
            <w:pPr>
              <w:spacing w:line="360" w:lineRule="auto"/>
            </w:pPr>
            <w:r>
              <w:rPr>
                <w:rFonts w:hint="eastAsia"/>
              </w:rPr>
              <w:t xml:space="preserve">500.0</w:t>
            </w:r>
          </w:p>
        </w:tc>
        <w:tc>
          <w:tcPr>
            <w:tcW w:w="1137" w:type="dxa"/>
          </w:tcPr>
          <w:p w:rsidR="00CC34C7" w:rsidRDefault="00000000" w:rsidP="00D520B4">
            <w:pPr>
              <w:spacing w:line="360" w:lineRule="auto"/>
            </w:pPr>
            <w:r>
              <w:rPr>
                <w:rFonts w:hint="eastAsia"/>
              </w:rPr>
              <w:t xml:space="preserve">250.0</w:t>
            </w:r>
          </w:p>
        </w:tc>
        <w:tc>
          <w:tcPr>
            <w:tcW w:w="1137" w:type="dxa"/>
          </w:tcPr>
          <w:p w:rsidR="00CC34C7" w:rsidRDefault="00000000" w:rsidP="00D520B4">
            <w:pPr>
              <w:spacing w:line="360" w:lineRule="auto"/>
            </w:pPr>
            <w:r>
              <w:rPr>
                <w:rFonts w:hint="eastAsia"/>
              </w:rPr>
              <w:t xml:space="preserve">125.0</w:t>
            </w:r>
          </w:p>
        </w:tc>
        <w:tc>
          <w:tcPr>
            <w:tcW w:w="1138" w:type="dxa"/>
          </w:tcPr>
          <w:p w:rsidR="00CC34C7" w:rsidRDefault="00000000" w:rsidP="00D520B4">
            <w:pPr>
              <w:spacing w:line="360" w:lineRule="auto"/>
            </w:pPr>
            <w:r>
              <w:rPr>
                <w:rFonts w:hint="eastAsia"/>
              </w:rPr>
              <w:t xml:space="preserve">62.5</w:t>
            </w:r>
          </w:p>
        </w:tc>
        <w:tc>
          <w:tcPr>
            <w:tcW w:w="1138" w:type="dxa"/>
          </w:tcPr>
          <w:p w:rsidR="00CC34C7" w:rsidRDefault="00000000" w:rsidP="00D520B4">
            <w:pPr>
              <w:spacing w:line="360" w:lineRule="auto"/>
            </w:pPr>
            <w:r>
              <w:t>0</w:t>
            </w:r>
          </w:p>
        </w:tc>
      </w:tr>
    </w:tbl>
    <w:p w:rsidR="00CC34C7" w:rsidRDefault="00CC34C7" w:rsidP="00D520B4">
      <w:pPr>
        <w:spacing w:line="360" w:lineRule="auto"/>
      </w:pPr>
    </w:p>
    <w:p w:rsidR="00CC34C7" w:rsidRDefault="00000000" w:rsidP="00D520B4">
      <w:pPr>
        <w:pStyle w:val="ab"/>
        <w:numPr>
          <w:ilvl w:val="0"/>
          <w:numId w:val="2"/>
        </w:numPr>
        <w:spacing w:line="360" w:lineRule="auto"/>
        <w:ind w:firstLineChars="0"/>
      </w:pPr>
      <w:r>
        <w:rPr>
          <w:rFonts w:hint="eastAsia"/>
        </w:rPr>
        <w:t>Specifications：</w:t>
      </w:r>
      <w:r>
        <w:t>48T/96T</w:t>
      </w:r>
    </w:p>
    <w:p w:rsidR="00CC34C7" w:rsidRDefault="00000000" w:rsidP="00D520B4">
      <w:pPr>
        <w:pStyle w:val="ab"/>
        <w:numPr>
          <w:ilvl w:val="0"/>
          <w:numId w:val="2"/>
        </w:numPr>
        <w:spacing w:line="360" w:lineRule="auto"/>
        <w:ind w:firstLineChars="0"/>
      </w:pPr>
      <w:r>
        <w:rPr>
          <w:rFonts w:hint="eastAsia"/>
        </w:rPr>
        <w:t>Preservation：4℃</w:t>
      </w:r>
    </w:p>
    <w:p w:rsidR="00CC34C7" w:rsidRDefault="00000000" w:rsidP="00D520B4">
      <w:pPr>
        <w:pStyle w:val="ab"/>
        <w:numPr>
          <w:ilvl w:val="0"/>
          <w:numId w:val="2"/>
        </w:numPr>
        <w:spacing w:line="360" w:lineRule="auto"/>
        <w:ind w:firstLineChars="0"/>
      </w:pPr>
      <w:r>
        <w:t>Shelf life</w:t>
      </w:r>
      <w:r>
        <w:rPr>
          <w:rFonts w:hint="eastAsia"/>
        </w:rPr>
        <w:t>：</w:t>
      </w:r>
      <w:r>
        <w:t>6</w:t>
      </w:r>
      <w:r>
        <w:rPr>
          <w:rFonts w:hint="eastAsia"/>
        </w:rPr>
        <w:t xml:space="preserve"> months</w:t>
      </w:r>
    </w:p>
    <w:p w:rsidR="00CC34C7" w:rsidRDefault="00000000" w:rsidP="00D520B4">
      <w:pPr>
        <w:pStyle w:val="ab"/>
        <w:numPr>
          <w:ilvl w:val="0"/>
          <w:numId w:val="2"/>
        </w:numPr>
        <w:spacing w:line="360" w:lineRule="auto"/>
        <w:ind w:firstLineChars="0"/>
      </w:pPr>
      <w:r>
        <w:rPr>
          <w:rFonts w:hint="eastAsia"/>
        </w:rPr>
        <w:t>Specificity：There is no significant cross-reaction between the system and other analogues.</w:t>
      </w:r>
    </w:p>
    <w:p w:rsidR="00CC34C7" w:rsidRDefault="00000000" w:rsidP="00D520B4">
      <w:pPr>
        <w:pStyle w:val="ab"/>
        <w:numPr>
          <w:ilvl w:val="0"/>
          <w:numId w:val="2"/>
        </w:numPr>
        <w:spacing w:line="360" w:lineRule="auto"/>
        <w:ind w:firstLineChars="0"/>
      </w:pPr>
      <w:r>
        <w:rPr>
          <w:rFonts w:hint="eastAsia"/>
        </w:rPr>
        <w:t>Precision：Average in-board coefficient of variation &lt;9%, inter-board coefficient of variation &lt;10%.</w:t>
      </w:r>
    </w:p>
    <w:p w:rsidR="00CC34C7" w:rsidRDefault="00000000" w:rsidP="00D520B4">
      <w:pPr>
        <w:pStyle w:val="ab"/>
        <w:numPr>
          <w:ilvl w:val="0"/>
          <w:numId w:val="2"/>
        </w:numPr>
        <w:spacing w:line="360" w:lineRule="auto"/>
        <w:ind w:firstLineChars="0"/>
      </w:pPr>
      <w:r>
        <w:rPr>
          <w:rFonts w:hint="eastAsia"/>
        </w:rPr>
        <w:t xml:space="preserve">Usage： </w:t>
      </w:r>
      <w:r w:rsidR="003126FA" w:rsidRPr="003126FA">
        <w:t>It is applicable to the detection of serum, plasma, tissue homogenate, cell culture supernatant, cytokine and other samples</w:t>
      </w:r>
      <w:r>
        <w:rPr>
          <w:rFonts w:hint="eastAsia"/>
        </w:rPr>
        <w:t>.</w:t>
      </w:r>
      <w:r>
        <w:t xml:space="preserve"> </w:t>
      </w:r>
      <w:r>
        <w:rPr>
          <w:rFonts w:hint="eastAsia"/>
        </w:rPr>
        <w:t>For other sample types, please consult Technical Support.</w:t>
      </w:r>
    </w:p>
    <w:p w:rsidR="00306CDC" w:rsidRDefault="00306CDC" w:rsidP="00D520B4">
      <w:pPr>
        <w:pStyle w:val="ab"/>
        <w:numPr>
          <w:ilvl w:val="0"/>
          <w:numId w:val="2"/>
        </w:numPr>
        <w:spacing w:line="360" w:lineRule="auto"/>
        <w:ind w:firstLineChars="0"/>
        <w:jc w:val="both"/>
      </w:pPr>
      <w:r>
        <w:t>I</w:t>
      </w:r>
      <w:r>
        <w:rPr>
          <w:rFonts w:hint="eastAsia"/>
        </w:rPr>
        <w:t>ntroduction:</w:t>
      </w:r>
      <w:r>
        <w:t xml:space="preserve"> </w:t>
      </w:r>
      <w:r>
        <w:rPr>
          <w:rFonts w:hint="eastAsia"/>
        </w:rPr>
        <w:t xml:space="preserve">Lymphotactin/XCL1 is Chemokine(C motif) ligand(XCL1) is a small cytokine belonging to the XC chemokine family that is also known as lymphotactin. This gene is mapped to chromosome 1q23 by FISH. The sequence of the deduced 114-amino acid protein is most homologous to the CC chemokines CCL8 and CCL3. It is found in high levels in spleen, thymus, intestine and peripheral blood leukocytes, and at lower levels in lung, prostate gland and ovary. XCL1 induces the migration of cells expressing XCR1.</w:t>
      </w:r>
    </w:p>
    <w:p w:rsidR="00CC34C7" w:rsidRDefault="00000000" w:rsidP="00D520B4">
      <w:pPr>
        <w:spacing w:line="360" w:lineRule="auto"/>
        <w:rPr>
          <w:b/>
          <w:bCs/>
        </w:rPr>
      </w:pPr>
      <w:r>
        <w:rPr>
          <w:rFonts w:hint="eastAsia"/>
          <w:b/>
          <w:bCs/>
        </w:rPr>
        <w:t>This kit is for scientific research purposes only and is not intended for clinical diagnosis! Be sure to read the instructions carefully before use!</w:t>
      </w:r>
    </w:p>
    <w:p w:rsidR="00CC34C7" w:rsidRDefault="00CC34C7" w:rsidP="00D520B4">
      <w:pPr>
        <w:spacing w:line="360" w:lineRule="auto"/>
      </w:pPr>
    </w:p>
    <w:p w:rsidR="00CC34C7" w:rsidRDefault="005D324D" w:rsidP="00D520B4">
      <w:pPr>
        <w:spacing w:line="360" w:lineRule="auto"/>
      </w:pPr>
      <w:r>
        <w:tab/>
      </w:r>
      <w:r>
        <w:rPr>
          <w:rFonts w:hint="eastAsia"/>
        </w:rPr>
        <w:t xml:space="preserve">Please read the instruction carefully before use, if you have any questions, please contact us through the following ways: </w:t>
      </w:r>
    </w:p>
    <w:p w:rsidR="00CC34C7" w:rsidRDefault="005D324D" w:rsidP="00D520B4">
      <w:pPr>
        <w:spacing w:line="360" w:lineRule="auto"/>
      </w:pPr>
      <w:r>
        <w:tab/>
      </w:r>
      <w:r>
        <w:rPr>
          <w:rFonts w:hint="eastAsia"/>
        </w:rPr>
        <w:t>Sales Department Tel:</w:t>
      </w:r>
      <w:r>
        <w:t xml:space="preserve"> 18968009509</w:t>
      </w:r>
      <w:r>
        <w:rPr>
          <w:rFonts w:hint="eastAsia"/>
        </w:rPr>
        <w:t>,</w:t>
      </w:r>
      <w:r>
        <w:t xml:space="preserve"> 18968000935</w:t>
      </w:r>
      <w:r>
        <w:rPr>
          <w:rFonts w:hint="eastAsia"/>
        </w:rPr>
        <w:t>，</w:t>
      </w:r>
      <w:r>
        <w:t>18969978509</w:t>
      </w:r>
    </w:p>
    <w:p w:rsidR="00CC34C7" w:rsidRDefault="005D324D" w:rsidP="00D520B4">
      <w:pPr>
        <w:spacing w:line="360" w:lineRule="auto"/>
      </w:pPr>
      <w:r>
        <w:tab/>
      </w:r>
      <w:r>
        <w:rPr>
          <w:rFonts w:hint="eastAsia"/>
        </w:rPr>
        <w:t>Technical Department Tel:</w:t>
      </w:r>
      <w:r>
        <w:t xml:space="preserve"> 0571-86733691</w:t>
      </w:r>
    </w:p>
    <w:p w:rsidR="00CC34C7" w:rsidRDefault="005D324D" w:rsidP="005D324D">
      <w:pPr>
        <w:spacing w:line="360" w:lineRule="auto"/>
      </w:pPr>
      <w:r>
        <w:tab/>
        <w:t>E-</w:t>
      </w:r>
      <w:r>
        <w:rPr>
          <w:rFonts w:hint="eastAsia"/>
        </w:rPr>
        <w:t>mail (Technical Department):</w:t>
      </w:r>
      <w:r>
        <w:t xml:space="preserve"> 826710510@qq.com</w:t>
      </w:r>
    </w:p>
    <w:p w:rsidR="00CC34C7" w:rsidRDefault="005D324D" w:rsidP="00D520B4">
      <w:pPr>
        <w:spacing w:line="360" w:lineRule="auto"/>
      </w:pPr>
      <w:r>
        <w:tab/>
      </w:r>
      <w:r>
        <w:rPr>
          <w:rFonts w:hint="eastAsia"/>
        </w:rPr>
        <w:t xml:space="preserve">Website: </w:t>
      </w:r>
      <w:r>
        <w:t>www.jhnbio.com</w:t>
      </w:r>
    </w:p>
    <w:p w:rsidR="00CC34C7" w:rsidRDefault="00000000" w:rsidP="00D520B4">
      <w:pPr>
        <w:spacing w:line="360" w:lineRule="auto"/>
      </w:pPr>
      <w:r>
        <w:rPr>
          <w:rFonts w:hint="eastAsia"/>
        </w:rPr>
        <w:lastRenderedPageBreak/>
        <w:t>For specific shelf life, please refer to the outer packaging label of the kit, please use the kit during the shelf life.</w:t>
      </w:r>
    </w:p>
    <w:p w:rsidR="00CC34C7" w:rsidRDefault="00CC34C7"/>
    <w:p w:rsidR="00CC34C7" w:rsidRDefault="00000000">
      <w:r>
        <w:rPr>
          <w:rFonts w:hint="eastAsia"/>
        </w:rPr>
        <w:t>Detection principle:</w:t>
      </w:r>
    </w:p>
    <w:p w:rsidR="00CC34C7" w:rsidRDefault="00000000">
      <w:pPr>
        <w:ind w:firstLineChars="200" w:firstLine="480"/>
      </w:pPr>
      <w:r>
        <w:rPr>
          <w:rFonts w:hint="eastAsia"/>
        </w:rPr>
        <w:t>The kit adopts the double antibody "sandwich method", the capture antibody is coated on the enzyme plate, the sample to be examined and the standard are added to the reaction well of the enzyme plate, the capture antibody captures the corresponding protein of interest, the detection antibody labeled with the enzyme of interest is combined with the protein of interest, forming a complex of the detection antibody of the capture antibody - protein of interest - horseradish peroxidase label, after washing the liquid, the unbound components are washed off, and the color-developing substrate TMB is added, and the TMB is blue under the catalysis of horseradish peroxidase. It turns yellow after adding the stop solution. The OD value was measured at a wavelength of 450 nm with a microplate reader, the shade of color was positively correlated with the concentration of the protein of interest in the sample, and the concentration of the protein of interest in the sample was calculated by plotting a standard curve for qualitative or semi-quantitative analysis.</w:t>
      </w:r>
    </w:p>
    <w:p w:rsidR="00CC34C7" w:rsidRDefault="00CC34C7"/>
    <w:p w:rsidR="00CC34C7" w:rsidRDefault="00291A84">
      <w:r w:rsidRPr="00291A84">
        <w:t>Components</w:t>
      </w:r>
      <w:r>
        <w:rPr>
          <w:rFonts w:hint="eastAsia"/>
        </w:rPr>
        <w:t xml:space="preserve"> of the kit:</w:t>
      </w:r>
    </w:p>
    <w:p w:rsidR="00CC34C7" w:rsidRDefault="00CC34C7"/>
    <w:tbl>
      <w:tblPr>
        <w:tblStyle w:val="a8"/>
        <w:tblW w:w="9879" w:type="dxa"/>
        <w:tblLayout w:type="fixed"/>
        <w:tblLook w:val="04A0" w:firstRow="1" w:lastRow="0" w:firstColumn="1" w:lastColumn="0" w:noHBand="0" w:noVBand="1"/>
      </w:tblPr>
      <w:tblGrid>
        <w:gridCol w:w="5521"/>
        <w:gridCol w:w="2280"/>
        <w:gridCol w:w="2078"/>
      </w:tblGrid>
      <w:tr w:rsidR="00CC34C7">
        <w:trPr>
          <w:trHeight w:val="280"/>
        </w:trPr>
        <w:tc>
          <w:tcPr>
            <w:tcW w:w="5521" w:type="dxa"/>
            <w:vMerge w:val="restart"/>
            <w:shd w:val="clear" w:color="auto" w:fill="E7E6E6" w:themeFill="background2"/>
            <w:vAlign w:val="center"/>
          </w:tcPr>
          <w:p w:rsidR="00CC34C7" w:rsidRDefault="00291A84">
            <w:pPr>
              <w:spacing w:line="274" w:lineRule="exact"/>
              <w:jc w:val="center"/>
              <w:rPr>
                <w:b/>
                <w:bCs/>
              </w:rPr>
            </w:pPr>
            <w:r>
              <w:rPr>
                <w:b/>
                <w:bCs/>
              </w:rPr>
              <w:t>Components</w:t>
            </w:r>
          </w:p>
        </w:tc>
        <w:tc>
          <w:tcPr>
            <w:tcW w:w="4358" w:type="dxa"/>
            <w:gridSpan w:val="2"/>
            <w:shd w:val="clear" w:color="auto" w:fill="E7E6E6" w:themeFill="background2"/>
            <w:vAlign w:val="bottom"/>
          </w:tcPr>
          <w:p w:rsidR="00CC34C7" w:rsidRDefault="00000000">
            <w:pPr>
              <w:spacing w:line="274" w:lineRule="exact"/>
              <w:jc w:val="center"/>
              <w:rPr>
                <w:b/>
                <w:bCs/>
              </w:rPr>
            </w:pPr>
            <w:r>
              <w:rPr>
                <w:rFonts w:hint="eastAsia"/>
                <w:b/>
                <w:bCs/>
              </w:rPr>
              <w:t>Specification</w:t>
            </w:r>
          </w:p>
        </w:tc>
      </w:tr>
      <w:tr w:rsidR="00CC34C7">
        <w:trPr>
          <w:trHeight w:val="280"/>
        </w:trPr>
        <w:tc>
          <w:tcPr>
            <w:tcW w:w="5521" w:type="dxa"/>
            <w:vMerge/>
          </w:tcPr>
          <w:p w:rsidR="00CC34C7" w:rsidRDefault="00CC34C7">
            <w:pPr>
              <w:spacing w:line="274" w:lineRule="exact"/>
              <w:rPr>
                <w:b/>
                <w:bCs/>
              </w:rPr>
            </w:pPr>
          </w:p>
        </w:tc>
        <w:tc>
          <w:tcPr>
            <w:tcW w:w="2280" w:type="dxa"/>
            <w:shd w:val="clear" w:color="auto" w:fill="E7E6E6" w:themeFill="background2"/>
            <w:vAlign w:val="bottom"/>
          </w:tcPr>
          <w:p w:rsidR="00CC34C7" w:rsidRDefault="00000000">
            <w:pPr>
              <w:spacing w:line="274" w:lineRule="exact"/>
              <w:jc w:val="center"/>
              <w:rPr>
                <w:b/>
                <w:bCs/>
              </w:rPr>
            </w:pPr>
            <w:r>
              <w:rPr>
                <w:rFonts w:hint="eastAsia"/>
                <w:b/>
                <w:bCs/>
              </w:rPr>
              <w:t>4</w:t>
            </w:r>
            <w:r>
              <w:rPr>
                <w:b/>
                <w:bCs/>
              </w:rPr>
              <w:t>8T</w:t>
            </w:r>
          </w:p>
        </w:tc>
        <w:tc>
          <w:tcPr>
            <w:tcW w:w="2078" w:type="dxa"/>
            <w:shd w:val="clear" w:color="auto" w:fill="E7E6E6" w:themeFill="background2"/>
            <w:vAlign w:val="bottom"/>
          </w:tcPr>
          <w:p w:rsidR="00CC34C7" w:rsidRDefault="00000000">
            <w:pPr>
              <w:spacing w:line="274" w:lineRule="exact"/>
              <w:jc w:val="center"/>
              <w:rPr>
                <w:b/>
                <w:bCs/>
              </w:rPr>
            </w:pPr>
            <w:r>
              <w:rPr>
                <w:rFonts w:hint="eastAsia"/>
                <w:b/>
                <w:bCs/>
              </w:rPr>
              <w:t>9</w:t>
            </w:r>
            <w:r>
              <w:rPr>
                <w:b/>
                <w:bCs/>
              </w:rPr>
              <w:t>6T</w:t>
            </w:r>
          </w:p>
        </w:tc>
      </w:tr>
      <w:tr w:rsidR="00CC34C7">
        <w:trPr>
          <w:trHeight w:val="420"/>
        </w:trPr>
        <w:tc>
          <w:tcPr>
            <w:tcW w:w="5521" w:type="dxa"/>
            <w:vAlign w:val="bottom"/>
          </w:tcPr>
          <w:p w:rsidR="00CC34C7" w:rsidRDefault="00000000">
            <w:pPr>
              <w:pStyle w:val="a7"/>
              <w:shd w:val="clear" w:color="auto" w:fill="FFFFFF"/>
              <w:spacing w:after="0" w:afterAutospacing="0" w:line="274" w:lineRule="exact"/>
              <w:jc w:val="both"/>
            </w:pPr>
            <w:r>
              <w:rPr>
                <w:rFonts w:hint="eastAsia"/>
              </w:rPr>
              <w:t>Coated Wells</w:t>
            </w:r>
          </w:p>
        </w:tc>
        <w:tc>
          <w:tcPr>
            <w:tcW w:w="2280" w:type="dxa"/>
            <w:vAlign w:val="bottom"/>
          </w:tcPr>
          <w:p w:rsidR="00CC34C7" w:rsidRDefault="00000000">
            <w:pPr>
              <w:jc w:val="center"/>
              <w:rPr>
                <w:sz w:val="22"/>
                <w:szCs w:val="22"/>
              </w:rPr>
            </w:pPr>
            <w:r>
              <w:rPr>
                <w:rFonts w:hint="eastAsia"/>
                <w:sz w:val="18"/>
                <w:szCs w:val="18"/>
              </w:rPr>
              <w:t>8wells×6strip</w:t>
            </w:r>
          </w:p>
        </w:tc>
        <w:tc>
          <w:tcPr>
            <w:tcW w:w="2078" w:type="dxa"/>
            <w:vAlign w:val="bottom"/>
          </w:tcPr>
          <w:p w:rsidR="00CC34C7" w:rsidRDefault="00000000">
            <w:pPr>
              <w:jc w:val="center"/>
              <w:rPr>
                <w:sz w:val="22"/>
                <w:szCs w:val="22"/>
              </w:rPr>
            </w:pPr>
            <w:r>
              <w:rPr>
                <w:rFonts w:hint="eastAsia"/>
                <w:sz w:val="18"/>
                <w:szCs w:val="18"/>
              </w:rPr>
              <w:t>8wells</w:t>
            </w:r>
            <w:r>
              <w:rPr>
                <w:rFonts w:ascii="Apple Color Emoji" w:hAnsi="Apple Color Emoji" w:cs="Apple Color Emoji" w:hint="eastAsia"/>
                <w:sz w:val="18"/>
                <w:szCs w:val="18"/>
              </w:rPr>
              <w:t>×</w:t>
            </w:r>
            <w:r>
              <w:rPr>
                <w:sz w:val="18"/>
                <w:szCs w:val="18"/>
              </w:rPr>
              <w:t>12</w:t>
            </w:r>
            <w:r>
              <w:rPr>
                <w:rFonts w:hint="eastAsia"/>
                <w:sz w:val="18"/>
                <w:szCs w:val="18"/>
              </w:rPr>
              <w:t>strip</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 S1</w:t>
            </w:r>
          </w:p>
        </w:tc>
        <w:tc>
          <w:tcPr>
            <w:tcW w:w="2280" w:type="dxa"/>
            <w:vAlign w:val="bottom"/>
          </w:tcPr>
          <w:p w:rsidR="00CC34C7" w:rsidRDefault="00000000">
            <w:pPr>
              <w:spacing w:line="274" w:lineRule="exact"/>
              <w:jc w:val="center"/>
            </w:pPr>
            <w:r>
              <w:rPr>
                <w:rFonts w:hint="eastAsia"/>
              </w:rPr>
              <w:t>1支</w:t>
            </w:r>
          </w:p>
        </w:tc>
        <w:tc>
          <w:tcPr>
            <w:tcW w:w="2078" w:type="dxa"/>
            <w:vAlign w:val="bottom"/>
          </w:tcPr>
          <w:p w:rsidR="00CC34C7" w:rsidRDefault="00000000">
            <w:pPr>
              <w:spacing w:line="274" w:lineRule="exact"/>
              <w:jc w:val="center"/>
            </w:pPr>
            <w:r>
              <w:rPr>
                <w:rFonts w:hint="eastAsia"/>
              </w:rPr>
              <w:t>1支</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Standard</w:t>
            </w:r>
            <w:r>
              <w:rPr>
                <w:rFonts w:hint="eastAsia"/>
              </w:rPr>
              <w:t>/Sample</w:t>
            </w:r>
            <w:r>
              <w:t xml:space="preserve"> Diluent</w:t>
            </w:r>
            <w:r>
              <w:rPr>
                <w:rFonts w:hint="eastAsia"/>
              </w:rPr>
              <w:t xml:space="preserve">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t>Concentrated</w:t>
            </w:r>
            <w:r>
              <w:rPr>
                <w:rFonts w:hint="eastAsia"/>
              </w:rPr>
              <w:t xml:space="preserve"> Biotin</w:t>
            </w:r>
            <w:r>
              <w:t xml:space="preserve"> Antibody</w:t>
            </w:r>
            <w:r>
              <w:rPr>
                <w:rFonts w:hint="eastAsia"/>
              </w:rPr>
              <w:t xml:space="preserve"> 100</w:t>
            </w:r>
            <w:r>
              <w:rPr>
                <w:rFonts w:cs="Arial"/>
              </w:rPr>
              <w:t>×</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Concentrated Biotin Antibody Diluent</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100</w:t>
            </w:r>
            <w:r>
              <w:t xml:space="preserve">× </w:t>
            </w:r>
          </w:p>
        </w:tc>
        <w:tc>
          <w:tcPr>
            <w:tcW w:w="2280" w:type="dxa"/>
            <w:vAlign w:val="bottom"/>
          </w:tcPr>
          <w:p w:rsidR="00CC34C7" w:rsidRDefault="00000000">
            <w:pPr>
              <w:spacing w:line="274" w:lineRule="exact"/>
              <w:jc w:val="center"/>
            </w:pPr>
            <w:r>
              <w:rPr>
                <w:rFonts w:hint="eastAsia"/>
              </w:rPr>
              <w:t>60ul</w:t>
            </w:r>
          </w:p>
        </w:tc>
        <w:tc>
          <w:tcPr>
            <w:tcW w:w="2078" w:type="dxa"/>
            <w:vAlign w:val="bottom"/>
          </w:tcPr>
          <w:p w:rsidR="00CC34C7" w:rsidRDefault="00000000">
            <w:pPr>
              <w:spacing w:line="274" w:lineRule="exact"/>
              <w:jc w:val="center"/>
            </w:pPr>
            <w:r>
              <w:rPr>
                <w:rFonts w:hint="eastAsia"/>
              </w:rPr>
              <w:t>1</w:t>
            </w:r>
            <w:r>
              <w:t>2</w:t>
            </w:r>
            <w:r>
              <w:rPr>
                <w:rFonts w:hint="eastAsia"/>
              </w:rPr>
              <w:t>0ul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proofErr w:type="spellStart"/>
            <w:r>
              <w:rPr>
                <w:rFonts w:hint="eastAsia"/>
              </w:rPr>
              <w:t>Strept</w:t>
            </w:r>
            <w:proofErr w:type="spellEnd"/>
            <w:r>
              <w:rPr>
                <w:rFonts w:hint="eastAsia"/>
              </w:rPr>
              <w:t xml:space="preserve"> avidin-biotin complex Diluent </w:t>
            </w:r>
          </w:p>
        </w:tc>
        <w:tc>
          <w:tcPr>
            <w:tcW w:w="2280" w:type="dxa"/>
            <w:vAlign w:val="bottom"/>
          </w:tcPr>
          <w:p w:rsidR="00CC34C7" w:rsidRDefault="00000000">
            <w:pPr>
              <w:spacing w:line="274" w:lineRule="exact"/>
              <w:jc w:val="center"/>
            </w:pPr>
            <w:r>
              <w:rPr>
                <w:rFonts w:hint="eastAsia"/>
              </w:rPr>
              <w:t>6ml</w:t>
            </w:r>
          </w:p>
        </w:tc>
        <w:tc>
          <w:tcPr>
            <w:tcW w:w="2078" w:type="dxa"/>
            <w:vAlign w:val="bottom"/>
          </w:tcPr>
          <w:p w:rsidR="00CC34C7" w:rsidRDefault="00000000">
            <w:pPr>
              <w:spacing w:line="274" w:lineRule="exact"/>
              <w:jc w:val="center"/>
            </w:pPr>
            <w:r>
              <w:rPr>
                <w:rFonts w:hint="eastAsia"/>
              </w:rPr>
              <w:t>12ml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TMB Chromogen A/B</w:t>
            </w:r>
          </w:p>
        </w:tc>
        <w:tc>
          <w:tcPr>
            <w:tcW w:w="2280" w:type="dxa"/>
            <w:vAlign w:val="bottom"/>
          </w:tcPr>
          <w:p w:rsidR="00CC34C7" w:rsidRDefault="00000000">
            <w:pPr>
              <w:spacing w:line="274" w:lineRule="exact"/>
              <w:jc w:val="center"/>
            </w:pPr>
            <w:r>
              <w:t>6</w:t>
            </w:r>
            <w:r>
              <w:rPr>
                <w:rFonts w:hint="eastAsia"/>
              </w:rPr>
              <w:t>ml</w:t>
            </w:r>
          </w:p>
        </w:tc>
        <w:tc>
          <w:tcPr>
            <w:tcW w:w="2078" w:type="dxa"/>
            <w:vAlign w:val="bottom"/>
          </w:tcPr>
          <w:p w:rsidR="00CC34C7" w:rsidRDefault="00000000">
            <w:pPr>
              <w:spacing w:line="274" w:lineRule="exact"/>
              <w:jc w:val="center"/>
            </w:pPr>
            <w:r>
              <w:rPr>
                <w:rFonts w:hint="eastAsia"/>
              </w:rPr>
              <w:t>1</w:t>
            </w:r>
            <w:r>
              <w:t>2</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Stop Solution</w:t>
            </w:r>
          </w:p>
        </w:tc>
        <w:tc>
          <w:tcPr>
            <w:tcW w:w="2280" w:type="dxa"/>
            <w:vAlign w:val="bottom"/>
          </w:tcPr>
          <w:p w:rsidR="00CC34C7" w:rsidRDefault="00000000">
            <w:pPr>
              <w:spacing w:line="274" w:lineRule="exact"/>
              <w:jc w:val="center"/>
            </w:pPr>
            <w:r>
              <w:t>3</w:t>
            </w:r>
            <w:r>
              <w:rPr>
                <w:rFonts w:hint="eastAsia"/>
              </w:rPr>
              <w:t>ml</w:t>
            </w:r>
          </w:p>
        </w:tc>
        <w:tc>
          <w:tcPr>
            <w:tcW w:w="2078" w:type="dxa"/>
            <w:vAlign w:val="bottom"/>
          </w:tcPr>
          <w:p w:rsidR="00CC34C7" w:rsidRDefault="00000000">
            <w:pPr>
              <w:spacing w:line="274" w:lineRule="exact"/>
              <w:jc w:val="center"/>
            </w:pPr>
            <w:r>
              <w:t>6</w:t>
            </w:r>
            <w:r>
              <w:rPr>
                <w:rFonts w:hint="eastAsia"/>
              </w:rPr>
              <w:t>ml</w:t>
            </w:r>
          </w:p>
        </w:tc>
      </w:tr>
      <w:tr w:rsidR="00CC34C7">
        <w:trPr>
          <w:trHeight w:val="629"/>
        </w:trPr>
        <w:tc>
          <w:tcPr>
            <w:tcW w:w="5521" w:type="dxa"/>
            <w:vAlign w:val="bottom"/>
          </w:tcPr>
          <w:p w:rsidR="00CC34C7" w:rsidRDefault="00000000">
            <w:pPr>
              <w:pStyle w:val="a7"/>
              <w:shd w:val="clear" w:color="auto" w:fill="FFFFFF"/>
              <w:spacing w:after="0" w:afterAutospacing="0" w:line="274" w:lineRule="exact"/>
              <w:jc w:val="both"/>
            </w:pPr>
            <w:r>
              <w:rPr>
                <w:rFonts w:hint="eastAsia"/>
              </w:rPr>
              <w:t>30×Wash Buffer</w:t>
            </w:r>
          </w:p>
        </w:tc>
        <w:tc>
          <w:tcPr>
            <w:tcW w:w="2280" w:type="dxa"/>
            <w:vAlign w:val="bottom"/>
          </w:tcPr>
          <w:p w:rsidR="00CC34C7" w:rsidRDefault="00000000">
            <w:pPr>
              <w:spacing w:line="274" w:lineRule="exact"/>
              <w:jc w:val="center"/>
            </w:pPr>
            <w:r>
              <w:t>25</w:t>
            </w:r>
            <w:r>
              <w:rPr>
                <w:rFonts w:hint="eastAsia"/>
              </w:rPr>
              <w:t>ml</w:t>
            </w:r>
          </w:p>
        </w:tc>
        <w:tc>
          <w:tcPr>
            <w:tcW w:w="2078" w:type="dxa"/>
            <w:vAlign w:val="bottom"/>
          </w:tcPr>
          <w:p w:rsidR="00CC34C7" w:rsidRDefault="00000000">
            <w:pPr>
              <w:spacing w:line="274" w:lineRule="exact"/>
              <w:jc w:val="center"/>
            </w:pPr>
            <w:r>
              <w:rPr>
                <w:rFonts w:hint="eastAsia"/>
              </w:rPr>
              <w:t>2</w:t>
            </w:r>
            <w:r>
              <w:t>5</w:t>
            </w:r>
            <w:r>
              <w:rPr>
                <w:rFonts w:hint="eastAsia"/>
              </w:rPr>
              <w:t>ml</w:t>
            </w:r>
          </w:p>
        </w:tc>
      </w:tr>
      <w:tr w:rsidR="00CC34C7">
        <w:trPr>
          <w:trHeight w:val="660"/>
        </w:trPr>
        <w:tc>
          <w:tcPr>
            <w:tcW w:w="5521" w:type="dxa"/>
            <w:vAlign w:val="bottom"/>
          </w:tcPr>
          <w:p w:rsidR="00CC34C7" w:rsidRDefault="00000000">
            <w:pPr>
              <w:pStyle w:val="a7"/>
              <w:shd w:val="clear" w:color="auto" w:fill="FFFFFF"/>
              <w:spacing w:after="0" w:afterAutospacing="0" w:line="274" w:lineRule="exact"/>
              <w:jc w:val="both"/>
            </w:pPr>
            <w:r>
              <w:rPr>
                <w:rFonts w:hint="eastAsia"/>
              </w:rPr>
              <w:lastRenderedPageBreak/>
              <w:t>Plate Sealer</w:t>
            </w:r>
          </w:p>
        </w:tc>
        <w:tc>
          <w:tcPr>
            <w:tcW w:w="2280" w:type="dxa"/>
            <w:vAlign w:val="bottom"/>
          </w:tcPr>
          <w:p w:rsidR="00CC34C7" w:rsidRDefault="00000000">
            <w:pPr>
              <w:spacing w:line="274" w:lineRule="exact"/>
              <w:jc w:val="center"/>
            </w:pPr>
            <w:r>
              <w:rPr>
                <w:rFonts w:hint="eastAsia"/>
              </w:rPr>
              <w:t>2</w:t>
            </w:r>
          </w:p>
        </w:tc>
        <w:tc>
          <w:tcPr>
            <w:tcW w:w="2078" w:type="dxa"/>
            <w:vAlign w:val="bottom"/>
          </w:tcPr>
          <w:p w:rsidR="00CC34C7" w:rsidRDefault="00000000">
            <w:pPr>
              <w:spacing w:line="274" w:lineRule="exact"/>
              <w:jc w:val="center"/>
            </w:pPr>
            <w:r>
              <w:rPr>
                <w:rFonts w:hint="eastAsia"/>
              </w:rPr>
              <w:t>4</w:t>
            </w:r>
          </w:p>
        </w:tc>
      </w:tr>
    </w:tbl>
    <w:p w:rsidR="00CC34C7" w:rsidRDefault="00CC34C7"/>
    <w:p w:rsidR="00CC34C7" w:rsidRDefault="00000000">
      <w:pPr>
        <w:widowControl w:val="0"/>
        <w:ind w:left="361" w:hangingChars="150" w:hanging="361"/>
        <w:jc w:val="both"/>
        <w:rPr>
          <w:b/>
          <w:bCs/>
        </w:rPr>
      </w:pPr>
      <w:r>
        <w:rPr>
          <w:rFonts w:hint="eastAsia"/>
          <w:b/>
          <w:bCs/>
        </w:rPr>
        <w:t>Storage and expiration date of the kit:</w:t>
      </w:r>
    </w:p>
    <w:p w:rsidR="00CC34C7" w:rsidRDefault="00000000">
      <w:pPr>
        <w:widowControl w:val="0"/>
        <w:ind w:left="360" w:hangingChars="150" w:hanging="360"/>
        <w:jc w:val="both"/>
      </w:pPr>
      <w:r>
        <w:rPr>
          <w:rFonts w:hint="eastAsia"/>
        </w:rPr>
        <w:t xml:space="preserve">1、Unopened kits are stored at 4 °C and are valid for 6 months. </w:t>
      </w:r>
    </w:p>
    <w:p w:rsidR="00CC34C7" w:rsidRDefault="00000000">
      <w:pPr>
        <w:widowControl w:val="0"/>
        <w:ind w:left="360" w:hangingChars="150" w:hanging="360"/>
        <w:jc w:val="both"/>
      </w:pPr>
      <w:r>
        <w:rPr>
          <w:rFonts w:hint="eastAsia"/>
        </w:rPr>
        <w:t xml:space="preserve">2、After unpacking the kit, pack the unused microplate strip in a self-sealing bag, which is valid for 1 month. </w:t>
      </w:r>
    </w:p>
    <w:p w:rsidR="00CC34C7" w:rsidRDefault="00CC34C7">
      <w:pPr>
        <w:widowControl w:val="0"/>
        <w:jc w:val="both"/>
      </w:pPr>
    </w:p>
    <w:p w:rsidR="00CC34C7" w:rsidRDefault="00000000">
      <w:pPr>
        <w:widowControl w:val="0"/>
        <w:jc w:val="both"/>
        <w:rPr>
          <w:b/>
          <w:bCs/>
        </w:rPr>
      </w:pPr>
      <w:r>
        <w:rPr>
          <w:rFonts w:hint="eastAsia"/>
          <w:b/>
          <w:bCs/>
        </w:rPr>
        <w:t xml:space="preserve">Prompt: </w:t>
      </w:r>
    </w:p>
    <w:p w:rsidR="00CC34C7" w:rsidRDefault="00000000">
      <w:pPr>
        <w:widowControl w:val="0"/>
        <w:numPr>
          <w:ilvl w:val="0"/>
          <w:numId w:val="3"/>
        </w:numPr>
        <w:jc w:val="both"/>
      </w:pPr>
      <w:r>
        <w:rPr>
          <w:rFonts w:hint="eastAsia"/>
        </w:rPr>
        <w:t>Before use, please check whether the label and quantity of reagents in the kit are consistent with the table, all reagent bottle caps must be tightened to prevent evaporation and microbial contamination, the volume of reagents is subject to the actual shipping version of the instructions, the relevant reagents will be slightly more than the volume indicated on the label when packing, please take the amount of use during use rather than directly pouring out.</w:t>
      </w:r>
    </w:p>
    <w:p w:rsidR="00CC34C7" w:rsidRDefault="00CC34C7">
      <w:pPr>
        <w:widowControl w:val="0"/>
        <w:jc w:val="both"/>
      </w:pPr>
    </w:p>
    <w:p w:rsidR="00CC34C7" w:rsidRDefault="00000000">
      <w:pPr>
        <w:pStyle w:val="a7"/>
      </w:pPr>
      <w:r>
        <w:rPr>
          <w:rFonts w:ascii="黑体" w:eastAsia="黑体" w:hAnsi="黑体" w:hint="eastAsia"/>
          <w:b/>
          <w:bCs/>
        </w:rPr>
        <w:t>Collection and preservation of samples:</w:t>
      </w:r>
    </w:p>
    <w:p w:rsidR="00CC34C7" w:rsidRDefault="00000000">
      <w:pPr>
        <w:pStyle w:val="a7"/>
        <w:numPr>
          <w:ilvl w:val="0"/>
          <w:numId w:val="13"/>
        </w:numPr>
      </w:pPr>
      <w:r>
        <w:rPr>
          <w:rFonts w:hint="eastAsia"/>
        </w:rPr>
        <w:t xml:space="preserve">Serum samples: Place whole blood samples collected in serum isolation tubes at room temperature for 2 hours or at 4°C overnight, then centrifuge 1,000 ×g for 15 minutes, take the supernatant, and freeze-store the supernatant at ≤-20°C to avoid repeated freeze-thawing. </w:t>
      </w:r>
    </w:p>
    <w:p w:rsidR="00CC34C7" w:rsidRDefault="00000000">
      <w:pPr>
        <w:pStyle w:val="a7"/>
        <w:numPr>
          <w:ilvl w:val="0"/>
          <w:numId w:val="13"/>
        </w:numPr>
      </w:pPr>
      <w:r>
        <w:rPr>
          <w:rFonts w:hint="eastAsia"/>
        </w:rPr>
        <w:t xml:space="preserve">Plasma samples: Specimens are collected with EDTA or heparin sodium anticoagulant tubes and the specimens are centrifuged in a 4°C freezer, 1,000 ×g for 15 minutes within 30 minutes after collection, and the supernatant can be detected by taking the supernatant, or the supernatant is cryopreserved at ≤-20 °C to avoid repeated freeze-thawing. </w:t>
      </w:r>
    </w:p>
    <w:p w:rsidR="00CC34C7" w:rsidRDefault="00000000">
      <w:pPr>
        <w:pStyle w:val="a7"/>
        <w:numPr>
          <w:ilvl w:val="0"/>
          <w:numId w:val="13"/>
        </w:numPr>
      </w:pPr>
      <w:r>
        <w:rPr>
          <w:rFonts w:hint="eastAsia"/>
        </w:rPr>
        <w:t xml:space="preserve">Tissue homogenization: </w:t>
      </w:r>
    </w:p>
    <w:p w:rsidR="00CC34C7" w:rsidRDefault="00000000">
      <w:pPr>
        <w:pStyle w:val="a7"/>
        <w:numPr>
          <w:ilvl w:val="0"/>
          <w:numId w:val="14"/>
        </w:numPr>
        <w:ind w:leftChars="400" w:left="960"/>
      </w:pPr>
      <w:r>
        <w:rPr>
          <w:rFonts w:hint="eastAsia"/>
        </w:rPr>
        <w:t>Wash and remove blood in pre-chilled PBS (0.01mol/L, pH = 7.0-7.2), and accurately weigh the tissue weight after cutting the specimen at low temperature.</w:t>
      </w:r>
    </w:p>
    <w:p w:rsidR="00CC34C7" w:rsidRDefault="00000000">
      <w:pPr>
        <w:pStyle w:val="a7"/>
        <w:numPr>
          <w:ilvl w:val="0"/>
          <w:numId w:val="14"/>
        </w:numPr>
        <w:ind w:leftChars="400" w:left="960"/>
      </w:pPr>
      <w:r>
        <w:rPr>
          <w:rFonts w:hint="eastAsia"/>
        </w:rPr>
        <w:t>According to the ratio of weight (g): volume (mL) = 1:9, add 9 times the volume of homogeneous medium PBS. Homogenize the specimens thoroughly by hand or with a homogenizer.</w:t>
      </w:r>
    </w:p>
    <w:p w:rsidR="00CC34C7" w:rsidRDefault="00000000">
      <w:pPr>
        <w:pStyle w:val="a7"/>
        <w:numPr>
          <w:ilvl w:val="0"/>
          <w:numId w:val="14"/>
        </w:numPr>
        <w:ind w:leftChars="400" w:left="960"/>
      </w:pPr>
      <w:r>
        <w:rPr>
          <w:rFonts w:hint="eastAsia"/>
        </w:rPr>
        <w:t>Centrifuge 3000 × g for 15 min, carefully collect the homogenized supernatant, discard the pellet, (if necessary for BCA protein quantification of the optional part), ≤-20 °C or less.</w:t>
      </w:r>
    </w:p>
    <w:p w:rsidR="00CC34C7" w:rsidRDefault="00000000">
      <w:pPr>
        <w:pStyle w:val="a7"/>
        <w:numPr>
          <w:ilvl w:val="0"/>
          <w:numId w:val="13"/>
        </w:numPr>
      </w:pPr>
      <w:r>
        <w:rPr>
          <w:rFonts w:hint="eastAsia"/>
        </w:rPr>
        <w:t>Cell lysate: Before the analysis test, the cells need to be treated using the following methods:</w:t>
      </w:r>
    </w:p>
    <w:p w:rsidR="00CC34C7" w:rsidRDefault="00000000">
      <w:pPr>
        <w:pStyle w:val="a7"/>
        <w:ind w:leftChars="150" w:left="360"/>
      </w:pPr>
      <w:r>
        <w:rPr>
          <w:rFonts w:hint="eastAsia"/>
        </w:rPr>
        <w:lastRenderedPageBreak/>
        <w:tab/>
      </w:r>
      <w:r>
        <w:tab/>
      </w:r>
      <w:r>
        <w:rPr>
          <w:rFonts w:hint="eastAsia"/>
        </w:rPr>
        <w:t xml:space="preserve">A. Adherent cells should be gently washed with cold PBS, then </w:t>
      </w:r>
      <w:proofErr w:type="spellStart"/>
      <w:r>
        <w:rPr>
          <w:rFonts w:hint="eastAsia"/>
        </w:rPr>
        <w:t>tripsinized</w:t>
      </w:r>
      <w:proofErr w:type="spellEnd"/>
      <w:r>
        <w:rPr>
          <w:rFonts w:hint="eastAsia"/>
        </w:rPr>
        <w:t>, collected after centrifugation of 1,000 × g for 5 minutes, (suspension cells are collected directly by centrifugation), and the collected cells are washed 3 times with cold PBS.</w:t>
      </w:r>
    </w:p>
    <w:p w:rsidR="00CC34C7" w:rsidRDefault="00000000">
      <w:pPr>
        <w:pStyle w:val="a7"/>
        <w:ind w:left="480" w:hangingChars="200" w:hanging="480"/>
      </w:pPr>
      <w:r>
        <w:tab/>
      </w:r>
      <w:r>
        <w:tab/>
      </w:r>
      <w:r>
        <w:rPr>
          <w:rFonts w:hint="eastAsia"/>
        </w:rPr>
        <w:t>B. Dilute the cell suspension with PBS, and the cell concentration reaches about 1 million/ml. By ultrasonic disruption or repeated freeze-thawing, the cells are destroyed and released into the cell components. Centrifuge 3000 × g for 15 min, collect the supernatant carefully and cryopreserve ≤-20 °</w:t>
      </w:r>
    </w:p>
    <w:p w:rsidR="00CC34C7" w:rsidRDefault="00000000">
      <w:pPr>
        <w:pStyle w:val="a7"/>
        <w:numPr>
          <w:ilvl w:val="0"/>
          <w:numId w:val="13"/>
        </w:numPr>
      </w:pPr>
      <w:r>
        <w:rPr>
          <w:rFonts w:hint="eastAsia"/>
        </w:rPr>
        <w:t xml:space="preserve">Cell culture supernatant or other biological fluid specimens: please centrifuge 3,000 ×g for 15 minutes, take the supernatant to detect, or place the supernatant in ≤-20 °C for cryopreservation to avoid repeated freeze-thaw. </w:t>
      </w:r>
    </w:p>
    <w:p w:rsidR="00CC34C7" w:rsidRDefault="00000000">
      <w:pPr>
        <w:pStyle w:val="a7"/>
        <w:rPr>
          <w:b/>
          <w:bCs/>
        </w:rPr>
      </w:pPr>
      <w:r>
        <w:rPr>
          <w:rFonts w:hint="eastAsia"/>
          <w:b/>
          <w:bCs/>
        </w:rPr>
        <w:t xml:space="preserve">Prompt: </w:t>
      </w:r>
    </w:p>
    <w:p w:rsidR="00CC34C7" w:rsidRDefault="00000000">
      <w:pPr>
        <w:pStyle w:val="a7"/>
        <w:numPr>
          <w:ilvl w:val="0"/>
          <w:numId w:val="5"/>
        </w:numPr>
        <w:rPr>
          <w:b/>
          <w:bCs/>
        </w:rPr>
      </w:pPr>
      <w:r>
        <w:rPr>
          <w:rFonts w:hint="eastAsia"/>
        </w:rPr>
        <w:t>Specimens should be stored sealed, stored at 4 °C for no more than 1 week, ≤-20 °C for no more than 1 month.</w:t>
      </w:r>
    </w:p>
    <w:p w:rsidR="00CC34C7" w:rsidRDefault="00000000">
      <w:pPr>
        <w:pStyle w:val="a7"/>
        <w:numPr>
          <w:ilvl w:val="0"/>
          <w:numId w:val="5"/>
        </w:numPr>
        <w:rPr>
          <w:b/>
          <w:bCs/>
        </w:rPr>
      </w:pPr>
      <w:r>
        <w:rPr>
          <w:rFonts w:hint="eastAsia"/>
        </w:rPr>
        <w:t xml:space="preserve">Hemolysis of the specimen will affect the final test result, so the hemolysis specimen should not be tested for ELISA. </w:t>
      </w:r>
      <w:r>
        <w:rPr>
          <w:rFonts w:hint="eastAsia"/>
        </w:rPr>
        <w:br/>
      </w:r>
    </w:p>
    <w:p w:rsidR="00CC34C7" w:rsidRDefault="00000000">
      <w:pPr>
        <w:pStyle w:val="a7"/>
        <w:rPr>
          <w:b/>
          <w:bCs/>
        </w:rPr>
      </w:pPr>
      <w:r>
        <w:rPr>
          <w:rFonts w:hint="eastAsia"/>
          <w:b/>
          <w:bCs/>
        </w:rPr>
        <w:t>Sample dilution principles:</w:t>
      </w:r>
    </w:p>
    <w:p w:rsidR="00CC34C7" w:rsidRDefault="00000000">
      <w:pPr>
        <w:spacing w:before="100" w:beforeAutospacing="1" w:after="100" w:afterAutospacing="1"/>
      </w:pPr>
      <w:r>
        <w:rPr>
          <w:rFonts w:hint="eastAsia"/>
        </w:rPr>
        <w:t xml:space="preserve">The user should estimate the </w:t>
      </w:r>
      <w:proofErr w:type="gramStart"/>
      <w:r>
        <w:rPr>
          <w:rFonts w:hint="eastAsia"/>
        </w:rPr>
        <w:t>amount</w:t>
      </w:r>
      <w:proofErr w:type="gramEnd"/>
      <w:r>
        <w:rPr>
          <w:rFonts w:hint="eastAsia"/>
        </w:rPr>
        <w:t xml:space="preserve"> of factors to be measured in the sample to determine whether to perform the appropriate dilution test on the sample so that the concentration of the protein of interest in the sample is within the optimal detection range of this kit.</w:t>
      </w:r>
    </w:p>
    <w:p w:rsidR="00CC34C7" w:rsidRDefault="00000000">
      <w:pPr>
        <w:spacing w:before="100" w:beforeAutospacing="1" w:after="100" w:afterAutospacing="1"/>
        <w:rPr>
          <w:sz w:val="22"/>
          <w:szCs w:val="22"/>
        </w:rPr>
      </w:pPr>
      <w:r>
        <w:rPr>
          <w:rFonts w:hint="eastAsia"/>
          <w:b/>
          <w:bCs/>
          <w:sz w:val="22"/>
          <w:szCs w:val="22"/>
        </w:rPr>
        <w:t>The reference dilution protocol is as follows:</w:t>
      </w:r>
      <w:r>
        <w:rPr>
          <w:rFonts w:hint="eastAsia"/>
          <w:sz w:val="22"/>
          <w:szCs w:val="22"/>
        </w:rPr>
        <w:br/>
        <w:t>Ultra-low protein content of the sample to be measured----tested after concentration.</w:t>
      </w:r>
    </w:p>
    <w:p w:rsidR="00CC34C7" w:rsidRDefault="00000000">
      <w:pPr>
        <w:spacing w:before="100" w:beforeAutospacing="1" w:after="100" w:afterAutospacing="1"/>
        <w:rPr>
          <w:sz w:val="22"/>
          <w:szCs w:val="22"/>
        </w:rPr>
      </w:pPr>
      <w:r>
        <w:rPr>
          <w:rFonts w:hint="eastAsia"/>
          <w:sz w:val="22"/>
          <w:szCs w:val="22"/>
        </w:rPr>
        <w:t>The sample to be tested with a low protein content of interest ---- direct stock solution detection.</w:t>
      </w:r>
    </w:p>
    <w:p w:rsidR="00CC34C7" w:rsidRDefault="00000000">
      <w:pPr>
        <w:spacing w:before="100" w:beforeAutospacing="1" w:after="100" w:afterAutospacing="1"/>
        <w:rPr>
          <w:sz w:val="22"/>
          <w:szCs w:val="22"/>
        </w:rPr>
      </w:pPr>
      <w:r>
        <w:rPr>
          <w:rFonts w:hint="eastAsia"/>
          <w:sz w:val="22"/>
          <w:szCs w:val="22"/>
        </w:rPr>
        <w:t>The protein content of interest in the sample to be measured ---- detected after dilution. Typically diluted 1:10, 270ul dilution plus 30ul sample.</w:t>
      </w:r>
    </w:p>
    <w:p w:rsidR="00CC34C7" w:rsidRDefault="00000000">
      <w:pPr>
        <w:spacing w:before="100" w:beforeAutospacing="1" w:after="100" w:afterAutospacing="1"/>
        <w:rPr>
          <w:sz w:val="22"/>
          <w:szCs w:val="22"/>
        </w:rPr>
      </w:pPr>
      <w:r>
        <w:rPr>
          <w:rFonts w:hint="eastAsia"/>
          <w:sz w:val="22"/>
          <w:szCs w:val="22"/>
        </w:rPr>
        <w:t>The sample to be tested with a high protein content of interest ---- tested after dilution. Dilute typically at 1:100, 297ul dilution plus 3ul sample.</w:t>
      </w:r>
    </w:p>
    <w:p w:rsidR="00CC34C7" w:rsidRDefault="00000000">
      <w:pPr>
        <w:spacing w:before="100" w:beforeAutospacing="1" w:after="100" w:afterAutospacing="1"/>
        <w:rPr>
          <w:sz w:val="22"/>
          <w:szCs w:val="22"/>
        </w:rPr>
      </w:pPr>
      <w:r>
        <w:rPr>
          <w:rFonts w:hint="eastAsia"/>
          <w:sz w:val="22"/>
          <w:szCs w:val="22"/>
        </w:rPr>
        <w:t>The sample to be tested has a high protein content of interest---- tested after dilution. Generally diluted at 1:1000-10000.</w:t>
      </w:r>
    </w:p>
    <w:p w:rsidR="00CC34C7" w:rsidRDefault="00000000">
      <w:pPr>
        <w:spacing w:before="100" w:beforeAutospacing="1" w:after="100" w:afterAutospacing="1"/>
        <w:rPr>
          <w:sz w:val="22"/>
          <w:szCs w:val="22"/>
        </w:rPr>
      </w:pPr>
      <w:r>
        <w:rPr>
          <w:rFonts w:hint="eastAsia"/>
          <w:b/>
          <w:bCs/>
          <w:sz w:val="22"/>
          <w:szCs w:val="22"/>
        </w:rPr>
        <w:lastRenderedPageBreak/>
        <w:t xml:space="preserve">Sample 1000-fold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two steps. Take 5ul of samples and move to 95ul dilution for 20x dilution, and then take 5ul of A and 5ul to 245ul dilution for a total dilution of 1000x.</w:t>
      </w:r>
      <w:r>
        <w:rPr>
          <w:rFonts w:hint="eastAsia"/>
          <w:sz w:val="22"/>
          <w:szCs w:val="22"/>
        </w:rPr>
        <w:br/>
      </w:r>
      <w:r>
        <w:rPr>
          <w:rFonts w:hint="eastAsia"/>
          <w:b/>
          <w:bCs/>
          <w:sz w:val="22"/>
          <w:szCs w:val="22"/>
        </w:rPr>
        <w:t xml:space="preserve">Sample 10,000-fold </w:t>
      </w:r>
      <w:proofErr w:type="spellStart"/>
      <w:proofErr w:type="gramStart"/>
      <w:r>
        <w:rPr>
          <w:rFonts w:hint="eastAsia"/>
          <w:b/>
          <w:bCs/>
          <w:sz w:val="22"/>
          <w:szCs w:val="22"/>
        </w:rPr>
        <w:t>dilution:</w:t>
      </w:r>
      <w:r>
        <w:rPr>
          <w:rFonts w:hint="eastAsia"/>
          <w:sz w:val="22"/>
          <w:szCs w:val="22"/>
        </w:rPr>
        <w:t>Dilute</w:t>
      </w:r>
      <w:proofErr w:type="spellEnd"/>
      <w:proofErr w:type="gramEnd"/>
      <w:r>
        <w:rPr>
          <w:rFonts w:hint="eastAsia"/>
          <w:sz w:val="22"/>
          <w:szCs w:val="22"/>
        </w:rPr>
        <w:t xml:space="preserve"> in three steps. Take 5ul of samples into 195ul dilution for A solution, diluted 40 times; Then take A solution 5ul and move it to the 245ul dilution to be B solution, diluted 50 times; Finally, take 60ul of B solution and move it into a 240ul dilution for a 5-fold dilution, for a total dilution of 10,000-fold.</w:t>
      </w:r>
      <w:r>
        <w:rPr>
          <w:rFonts w:hint="eastAsia"/>
          <w:sz w:val="22"/>
          <w:szCs w:val="22"/>
        </w:rPr>
        <w:br/>
      </w:r>
    </w:p>
    <w:p w:rsidR="00CC34C7" w:rsidRDefault="00000000">
      <w:pPr>
        <w:widowControl w:val="0"/>
        <w:jc w:val="both"/>
        <w:rPr>
          <w:sz w:val="22"/>
          <w:szCs w:val="22"/>
        </w:rPr>
      </w:pPr>
      <w:r>
        <w:rPr>
          <w:rFonts w:hint="eastAsia"/>
          <w:sz w:val="22"/>
          <w:szCs w:val="22"/>
        </w:rPr>
        <w:t>Serum, plasma, lavage fluid, urine, pleural fluid, saliva and other body fluids are recommended for the detection of the original solution (except for individual indicators), the above scheme is for reference only, it is best to do pre-experiments to determine the dilution multiple, and the dilution of the sample should be recorded in detail.</w:t>
      </w:r>
    </w:p>
    <w:p w:rsidR="00CC34C7" w:rsidRDefault="00CC34C7">
      <w:pPr>
        <w:widowControl w:val="0"/>
        <w:jc w:val="both"/>
        <w:rPr>
          <w:sz w:val="22"/>
          <w:szCs w:val="22"/>
        </w:rPr>
      </w:pPr>
    </w:p>
    <w:p w:rsidR="00CC34C7" w:rsidRDefault="00000000">
      <w:pPr>
        <w:rPr>
          <w:b/>
          <w:bCs/>
        </w:rPr>
      </w:pPr>
      <w:r>
        <w:rPr>
          <w:rFonts w:hint="eastAsia"/>
          <w:b/>
          <w:bCs/>
        </w:rPr>
        <w:t>Equipment and reagents to be brought by yourself:</w:t>
      </w:r>
    </w:p>
    <w:p w:rsidR="00CC34C7" w:rsidRDefault="00000000">
      <w:pPr>
        <w:numPr>
          <w:ilvl w:val="0"/>
          <w:numId w:val="15"/>
        </w:numPr>
      </w:pPr>
      <w:r>
        <w:rPr>
          <w:rFonts w:hint="eastAsia"/>
        </w:rPr>
        <w:t xml:space="preserve">Microplate reader (with 450 nm filter), preheat the instrument in advance before use. </w:t>
      </w:r>
    </w:p>
    <w:p w:rsidR="00CC34C7" w:rsidRDefault="00000000">
      <w:r>
        <w:rPr>
          <w:rFonts w:hint="eastAsia"/>
        </w:rPr>
        <w:t>2、Single- and multi-channel micropipettes and sterile tips.</w:t>
      </w:r>
      <w:r>
        <w:rPr>
          <w:rFonts w:hint="eastAsia"/>
        </w:rPr>
        <w:br/>
        <w:t>3、1.5 ml centrifuge tube.</w:t>
      </w:r>
      <w:r>
        <w:rPr>
          <w:rFonts w:hint="eastAsia"/>
        </w:rPr>
        <w:br/>
        <w:t xml:space="preserve">4、Distilled or deionized water. </w:t>
      </w:r>
    </w:p>
    <w:p w:rsidR="00CC34C7" w:rsidRDefault="00000000">
      <w:r>
        <w:rPr>
          <w:rFonts w:hint="eastAsia"/>
        </w:rPr>
        <w:t>5、Absorbent paper.</w:t>
      </w:r>
      <w:r>
        <w:rPr>
          <w:rFonts w:hint="eastAsia"/>
        </w:rPr>
        <w:br/>
        <w:t>6、Measuring cylinder beakers and other containers.</w:t>
      </w:r>
      <w:r>
        <w:rPr>
          <w:rFonts w:hint="eastAsia"/>
        </w:rPr>
        <w:br/>
        <w:t xml:space="preserve"> </w:t>
      </w:r>
    </w:p>
    <w:p w:rsidR="00CC34C7" w:rsidRDefault="00000000">
      <w:pPr>
        <w:pStyle w:val="a7"/>
        <w:rPr>
          <w:b/>
          <w:bCs/>
        </w:rPr>
      </w:pPr>
      <w:r>
        <w:rPr>
          <w:rFonts w:hint="eastAsia"/>
          <w:b/>
          <w:bCs/>
        </w:rPr>
        <w:t xml:space="preserve">Washing method </w:t>
      </w:r>
    </w:p>
    <w:p w:rsidR="00CC34C7" w:rsidRDefault="00000000">
      <w:pPr>
        <w:pStyle w:val="a7"/>
        <w:ind w:firstLineChars="150" w:firstLine="330"/>
        <w:rPr>
          <w:sz w:val="22"/>
          <w:szCs w:val="22"/>
        </w:rPr>
      </w:pPr>
      <w:r>
        <w:rPr>
          <w:rFonts w:hint="eastAsia"/>
          <w:sz w:val="22"/>
          <w:szCs w:val="22"/>
        </w:rPr>
        <w:t>Hand washing method:</w:t>
      </w:r>
    </w:p>
    <w:p w:rsidR="00CC34C7" w:rsidRDefault="00000000">
      <w:pPr>
        <w:pStyle w:val="a7"/>
        <w:ind w:firstLineChars="150" w:firstLine="330"/>
        <w:rPr>
          <w:sz w:val="22"/>
          <w:szCs w:val="22"/>
        </w:rPr>
      </w:pPr>
      <w:r>
        <w:rPr>
          <w:rFonts w:hint="eastAsia"/>
          <w:sz w:val="22"/>
          <w:szCs w:val="22"/>
        </w:rPr>
        <w:t xml:space="preserve">Aspirate or shake off the liquid in the enzyme plate, lay several layers of absorbent paper on the experimental table, pat the enzyme plate down several times, add 1× wash buffer 300ul per well, soak for 1-2 minutes, and repeat this process several times. </w:t>
      </w:r>
    </w:p>
    <w:p w:rsidR="00CC34C7" w:rsidRDefault="00000000">
      <w:pPr>
        <w:pStyle w:val="a7"/>
        <w:rPr>
          <w:sz w:val="22"/>
          <w:szCs w:val="22"/>
        </w:rPr>
      </w:pPr>
      <w:r>
        <w:rPr>
          <w:rFonts w:hint="eastAsia"/>
          <w:sz w:val="22"/>
          <w:szCs w:val="22"/>
        </w:rPr>
        <w:t>Automatic washing:</w:t>
      </w:r>
    </w:p>
    <w:p w:rsidR="00CC34C7" w:rsidRDefault="00000000">
      <w:pPr>
        <w:pStyle w:val="a7"/>
        <w:numPr>
          <w:ilvl w:val="0"/>
          <w:numId w:val="16"/>
        </w:numPr>
        <w:rPr>
          <w:sz w:val="22"/>
          <w:szCs w:val="22"/>
        </w:rPr>
      </w:pPr>
      <w:r>
        <w:rPr>
          <w:rFonts w:hint="eastAsia"/>
          <w:sz w:val="22"/>
          <w:szCs w:val="22"/>
        </w:rPr>
        <w:t>Before washing the plate, check whether the lotion bottle and distilled water bottle are sufficient, and whether the waste liquid bottle is full.</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self-examination process, pay attention to whether the well-perfusion of the lotion is smooth and whether the discharge is unobstructed.</w:t>
      </w:r>
      <w:r>
        <w:rPr>
          <w:sz w:val="22"/>
          <w:szCs w:val="22"/>
        </w:rPr>
        <w:t xml:space="preserve"> </w:t>
      </w:r>
    </w:p>
    <w:p w:rsidR="00CC34C7" w:rsidRDefault="00000000">
      <w:pPr>
        <w:pStyle w:val="a7"/>
        <w:numPr>
          <w:ilvl w:val="0"/>
          <w:numId w:val="16"/>
        </w:numPr>
        <w:rPr>
          <w:sz w:val="22"/>
          <w:szCs w:val="22"/>
        </w:rPr>
      </w:pPr>
      <w:r>
        <w:rPr>
          <w:rFonts w:hint="eastAsia"/>
          <w:sz w:val="22"/>
          <w:szCs w:val="22"/>
        </w:rPr>
        <w:t>During the washing process, attention should be paid to observing whether each well of the reaction well is filled and there is no spillage, whether the water absorbed by each well is exhausted, and the time that the lotion is placed in the well should be ensured.</w:t>
      </w:r>
      <w:r>
        <w:rPr>
          <w:sz w:val="22"/>
          <w:szCs w:val="22"/>
        </w:rPr>
        <w:t xml:space="preserve"> </w:t>
      </w:r>
    </w:p>
    <w:p w:rsidR="00CC34C7" w:rsidRDefault="00000000">
      <w:pPr>
        <w:pStyle w:val="a7"/>
        <w:rPr>
          <w:b/>
          <w:bCs/>
        </w:rPr>
      </w:pPr>
      <w:r>
        <w:rPr>
          <w:rFonts w:hint="eastAsia"/>
          <w:b/>
          <w:bCs/>
        </w:rPr>
        <w:lastRenderedPageBreak/>
        <w:t>Pre-test preparation</w:t>
      </w:r>
    </w:p>
    <w:p w:rsidR="00CC34C7" w:rsidRDefault="00000000">
      <w:pPr>
        <w:pStyle w:val="a7"/>
        <w:numPr>
          <w:ilvl w:val="0"/>
          <w:numId w:val="17"/>
        </w:numPr>
        <w:rPr>
          <w:sz w:val="22"/>
          <w:szCs w:val="22"/>
        </w:rPr>
      </w:pPr>
      <w:r>
        <w:rPr>
          <w:rFonts w:hint="eastAsia"/>
          <w:sz w:val="22"/>
          <w:szCs w:val="22"/>
        </w:rPr>
        <w:t xml:space="preserve">30 minutes before the experimental test, all reagents and samples are balanced to room temperature, </w:t>
      </w:r>
      <w:proofErr w:type="spellStart"/>
      <w:r>
        <w:rPr>
          <w:rFonts w:hint="eastAsia"/>
          <w:sz w:val="22"/>
          <w:szCs w:val="22"/>
        </w:rPr>
        <w:t>can not</w:t>
      </w:r>
      <w:proofErr w:type="spellEnd"/>
      <w:r>
        <w:rPr>
          <w:rFonts w:hint="eastAsia"/>
          <w:sz w:val="22"/>
          <w:szCs w:val="22"/>
        </w:rPr>
        <w:t xml:space="preserve"> be heated to melt, the reagents that have been poured out should not be poured back into the bottle, to avoid contamination of the reagents in the bottle, reagent configuration or sample dilution, remember to mix well.</w:t>
      </w:r>
    </w:p>
    <w:p w:rsidR="00CC34C7" w:rsidRDefault="00000000">
      <w:pPr>
        <w:pStyle w:val="a7"/>
        <w:numPr>
          <w:ilvl w:val="0"/>
          <w:numId w:val="17"/>
        </w:numPr>
        <w:rPr>
          <w:sz w:val="22"/>
          <w:szCs w:val="22"/>
        </w:rPr>
      </w:pPr>
      <w:r>
        <w:rPr>
          <w:rFonts w:hint="eastAsia"/>
          <w:sz w:val="22"/>
          <w:szCs w:val="22"/>
        </w:rPr>
        <w:t>Each test should be done with a standard curve, and the user should estimate the amount of factor to be measured in the sample to decide whether to perform the appropriate dilution test on the sample so that the concentration of the protein of interest in the sample is within the optimal detection range of this kit.</w:t>
      </w:r>
    </w:p>
    <w:p w:rsidR="00CC34C7" w:rsidRDefault="00000000">
      <w:pPr>
        <w:pStyle w:val="a7"/>
        <w:numPr>
          <w:ilvl w:val="0"/>
          <w:numId w:val="17"/>
        </w:numPr>
        <w:rPr>
          <w:sz w:val="22"/>
          <w:szCs w:val="22"/>
        </w:rPr>
      </w:pPr>
      <w:r>
        <w:rPr>
          <w:sz w:val="22"/>
          <w:szCs w:val="22"/>
        </w:rPr>
        <w:t>When the tested sample needs to be diluted, if the standard/sample diluent is insufficient, PBST can be used instead. Please prepare PBST in advance.</w:t>
      </w:r>
    </w:p>
    <w:p w:rsidR="00CC34C7" w:rsidRDefault="00000000">
      <w:pPr>
        <w:pStyle w:val="a7"/>
        <w:numPr>
          <w:ilvl w:val="0"/>
          <w:numId w:val="17"/>
        </w:numPr>
        <w:rPr>
          <w:sz w:val="22"/>
          <w:szCs w:val="22"/>
        </w:rPr>
      </w:pPr>
      <w:r>
        <w:rPr>
          <w:rFonts w:hint="eastAsia"/>
          <w:sz w:val="22"/>
          <w:szCs w:val="22"/>
        </w:rPr>
        <w:t xml:space="preserve">Wash Liquid Configuration: Dilute the concentrated wash solution 1:30 with pure water (1 ml concentrated wash solution added to 29 ml of pure water). When the dilution and washing liquid is not enough, you can use 1 * PBST instead, if there is crystal precipitation in the washing liquid, please first warm to room temperature, gently mix well, until the crystal is completely dissolved and then prepared, the configuration process please use pure water, to avoid failure due to water pollution caused by experiments. </w:t>
      </w:r>
    </w:p>
    <w:p w:rsidR="00CC34C7" w:rsidRDefault="00000000">
      <w:pPr>
        <w:pStyle w:val="a7"/>
        <w:numPr>
          <w:ilvl w:val="0"/>
          <w:numId w:val="17"/>
        </w:numPr>
        <w:rPr>
          <w:sz w:val="22"/>
          <w:szCs w:val="22"/>
        </w:rPr>
      </w:pPr>
      <w:r>
        <w:rPr>
          <w:sz w:val="22"/>
          <w:szCs w:val="22"/>
        </w:rPr>
        <w:t>Antibody working solution configuration: 100ul biotin detection antibody (100 ×） Add to 10ml antibody diluent.</w:t>
      </w:r>
    </w:p>
    <w:p w:rsidR="00CC34C7" w:rsidRDefault="00000000">
      <w:pPr>
        <w:pStyle w:val="a7"/>
        <w:numPr>
          <w:ilvl w:val="0"/>
          <w:numId w:val="17"/>
        </w:numPr>
        <w:rPr>
          <w:sz w:val="22"/>
          <w:szCs w:val="22"/>
        </w:rPr>
      </w:pPr>
      <w:r>
        <w:rPr>
          <w:sz w:val="22"/>
          <w:szCs w:val="22"/>
        </w:rPr>
        <w:t>SABC working fluid configuration: 100ul SABC (100 ×） Add 10ml SABC diluent.</w:t>
      </w:r>
    </w:p>
    <w:p w:rsidR="00CC34C7" w:rsidRDefault="00000000">
      <w:pPr>
        <w:pStyle w:val="a7"/>
        <w:numPr>
          <w:ilvl w:val="0"/>
          <w:numId w:val="17"/>
        </w:numPr>
        <w:rPr>
          <w:sz w:val="22"/>
          <w:szCs w:val="22"/>
        </w:rPr>
      </w:pPr>
      <w:r>
        <w:rPr>
          <w:rFonts w:hint="eastAsia"/>
          <w:sz w:val="22"/>
          <w:szCs w:val="22"/>
        </w:rPr>
        <w:t>TMB Chromogenic Solution Configuration: Mix TMB Chromogenic Solution A and B 1:1 5 min before use, keep it away from light, and avoid bright light exposure during storage and color rendering.</w:t>
      </w:r>
    </w:p>
    <w:p w:rsidR="00CC34C7" w:rsidRDefault="00000000">
      <w:pPr>
        <w:pStyle w:val="a7"/>
        <w:numPr>
          <w:ilvl w:val="0"/>
          <w:numId w:val="17"/>
        </w:numPr>
        <w:rPr>
          <w:sz w:val="22"/>
          <w:szCs w:val="22"/>
        </w:rPr>
      </w:pPr>
      <w:r>
        <w:rPr>
          <w:rFonts w:hint="eastAsia"/>
          <w:sz w:val="22"/>
          <w:szCs w:val="22"/>
        </w:rPr>
        <w:t xml:space="preserve">Standard configuration: Take 7 1.5 ml centrifuge tubes, marked: S2, S3, S4, S5, S6, S7, blank, add universal dilution 200ul to each tube, remove the standard solution (S1) from the kit, aspirate 200ul with a pipette, move to the second tube S2, mix well on the mixer and pipette out 200ul to the third tube S3, so repeatedly double dilute to S7, the standard dilution is blank control hole brown, The standard product has a total of 8 holes, namely: S1, S2, S3, S4, S5, S6, S7, blank, used on the same day, the rest abandoned.  </w:t>
      </w:r>
    </w:p>
    <w:p w:rsidR="00CC34C7" w:rsidRDefault="00000000">
      <w:pPr>
        <w:pStyle w:val="a7"/>
        <w:ind w:leftChars="100" w:left="460" w:hangingChars="100" w:hanging="220"/>
        <w:rPr>
          <w:sz w:val="22"/>
          <w:szCs w:val="22"/>
        </w:rPr>
      </w:pPr>
      <w:r>
        <w:rPr>
          <w:noProof/>
          <w:sz w:val="22"/>
          <w:szCs w:val="22"/>
        </w:rPr>
        <w:lastRenderedPageBreak/>
        <w:drawing>
          <wp:inline distT="0" distB="0" distL="0" distR="0">
            <wp:extent cx="5861050" cy="2002155"/>
            <wp:effectExtent l="0" t="0" r="6350" b="17145"/>
            <wp:docPr id="1002" name="图片 2" descr="图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图表&#10;&#10;描述已自动生成"/>
                    <pic:cNvPicPr>
                      <a:picLocks noChangeAspect="1"/>
                    </pic:cNvPicPr>
                  </pic:nvPicPr>
                  <pic:blipFill>
                    <a:blip r:embed="rId14"/>
                    <a:stretch>
                      <a:fillRect/>
                    </a:stretch>
                  </pic:blipFill>
                  <pic:spPr>
                    <a:xfrm>
                      <a:off x="0" y="0"/>
                      <a:ext cx="5861050" cy="2002155"/>
                    </a:xfrm>
                    <a:prstGeom prst="rect">
                      <a:avLst/>
                    </a:prstGeom>
                  </pic:spPr>
                </pic:pic>
              </a:graphicData>
            </a:graphic>
          </wp:inline>
        </w:drawing>
      </w:r>
    </w:p>
    <w:p w:rsidR="00CC34C7" w:rsidRDefault="00000000">
      <w:pPr>
        <w:pStyle w:val="a7"/>
        <w:tabs>
          <w:tab w:val="left" w:pos="5233"/>
        </w:tabs>
        <w:rPr>
          <w:b/>
          <w:bCs/>
        </w:rPr>
      </w:pPr>
      <w:r>
        <w:rPr>
          <w:rFonts w:hint="eastAsia"/>
          <w:b/>
          <w:bCs/>
        </w:rPr>
        <w:t xml:space="preserve">Inspection Process: </w:t>
      </w:r>
      <w:r>
        <w:rPr>
          <w:b/>
          <w:bCs/>
        </w:rPr>
        <w:tab/>
      </w:r>
    </w:p>
    <w:p w:rsidR="00CC34C7" w:rsidRDefault="00000000">
      <w:pPr>
        <w:pStyle w:val="a7"/>
        <w:numPr>
          <w:ilvl w:val="0"/>
          <w:numId w:val="18"/>
        </w:numPr>
        <w:rPr>
          <w:sz w:val="22"/>
          <w:szCs w:val="22"/>
        </w:rPr>
      </w:pPr>
      <w:r>
        <w:rPr>
          <w:rFonts w:hint="eastAsia"/>
          <w:b/>
          <w:bCs/>
          <w:sz w:val="22"/>
          <w:szCs w:val="22"/>
        </w:rPr>
        <w:t>Sample:</w:t>
      </w:r>
      <w:r>
        <w:rPr>
          <w:b/>
          <w:bCs/>
          <w:sz w:val="22"/>
          <w:szCs w:val="22"/>
        </w:rPr>
        <w:t xml:space="preserve"> </w:t>
      </w:r>
      <w:r>
        <w:rPr>
          <w:rFonts w:hint="eastAsia"/>
          <w:sz w:val="22"/>
          <w:szCs w:val="22"/>
        </w:rPr>
        <w:t xml:space="preserve">Add 50 μl of universal dilution to the blank wells, add 50 </w:t>
      </w:r>
      <w:proofErr w:type="spellStart"/>
      <w:r>
        <w:rPr>
          <w:rFonts w:hint="eastAsia"/>
          <w:sz w:val="22"/>
          <w:szCs w:val="22"/>
        </w:rPr>
        <w:t>ul</w:t>
      </w:r>
      <w:proofErr w:type="spellEnd"/>
      <w:r>
        <w:rPr>
          <w:rFonts w:hint="eastAsia"/>
          <w:sz w:val="22"/>
          <w:szCs w:val="22"/>
        </w:rPr>
        <w:t xml:space="preserve"> of the standard or sample to be measured in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Wash the microplate plate well 3 times with 1× wash solution, add 1× 300 μl of lotion per well, shake/soak for 1-2 minutes each time, and print dry onto the filter paper. </w:t>
      </w:r>
    </w:p>
    <w:p w:rsidR="00CC34C7" w:rsidRDefault="00000000">
      <w:pPr>
        <w:pStyle w:val="a7"/>
        <w:numPr>
          <w:ilvl w:val="0"/>
          <w:numId w:val="18"/>
        </w:numPr>
        <w:rPr>
          <w:sz w:val="22"/>
          <w:szCs w:val="22"/>
        </w:rPr>
      </w:pPr>
      <w:r>
        <w:rPr>
          <w:rFonts w:hint="eastAsia"/>
          <w:b/>
          <w:bCs/>
          <w:sz w:val="22"/>
          <w:szCs w:val="22"/>
        </w:rPr>
        <w:t>Incubation of antibodies:</w:t>
      </w:r>
      <w:r>
        <w:rPr>
          <w:b/>
          <w:bCs/>
          <w:sz w:val="22"/>
          <w:szCs w:val="22"/>
        </w:rPr>
        <w:t xml:space="preserve"> </w:t>
      </w:r>
      <w:r>
        <w:rPr>
          <w:rFonts w:hint="eastAsia"/>
          <w:sz w:val="22"/>
          <w:szCs w:val="22"/>
        </w:rPr>
        <w:t xml:space="preserve">Add 100 </w:t>
      </w:r>
      <w:proofErr w:type="spellStart"/>
      <w:r>
        <w:rPr>
          <w:rFonts w:hint="eastAsia"/>
          <w:sz w:val="22"/>
          <w:szCs w:val="22"/>
        </w:rPr>
        <w:t>ul</w:t>
      </w:r>
      <w:proofErr w:type="spellEnd"/>
      <w:r>
        <w:rPr>
          <w:rFonts w:hint="eastAsia"/>
          <w:sz w:val="22"/>
          <w:szCs w:val="22"/>
        </w:rPr>
        <w:t xml:space="preserve"> of universal dilution to the blank wells, add 100 </w:t>
      </w:r>
      <w:proofErr w:type="spellStart"/>
      <w:r>
        <w:rPr>
          <w:rFonts w:hint="eastAsia"/>
          <w:sz w:val="22"/>
          <w:szCs w:val="22"/>
        </w:rPr>
        <w:t>ul</w:t>
      </w:r>
      <w:proofErr w:type="spellEnd"/>
      <w:r>
        <w:rPr>
          <w:rFonts w:hint="eastAsia"/>
          <w:sz w:val="22"/>
          <w:szCs w:val="22"/>
        </w:rPr>
        <w:t xml:space="preserve"> of the detection antibody working solution to the remaining wells, seal the microplate plate with a sealing membrane, gently mix well and then place at 37 °C, and incubate for </w:t>
      </w:r>
      <w:r>
        <w:rPr>
          <w:sz w:val="22"/>
          <w:szCs w:val="22"/>
        </w:rPr>
        <w:t>5</w:t>
      </w:r>
      <w:r>
        <w:rPr>
          <w:rFonts w:hint="eastAsia"/>
          <w:sz w:val="22"/>
          <w:szCs w:val="22"/>
        </w:rPr>
        <w:t xml:space="preserve">0 min. </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 xml:space="preserve">Ditto. </w:t>
      </w:r>
    </w:p>
    <w:p w:rsidR="00CC34C7" w:rsidRDefault="00000000">
      <w:pPr>
        <w:pStyle w:val="a7"/>
        <w:numPr>
          <w:ilvl w:val="0"/>
          <w:numId w:val="18"/>
        </w:numPr>
        <w:rPr>
          <w:sz w:val="22"/>
          <w:szCs w:val="22"/>
        </w:rPr>
      </w:pPr>
      <w:r>
        <w:rPr>
          <w:b/>
          <w:bCs/>
          <w:sz w:val="22"/>
          <w:szCs w:val="22"/>
        </w:rPr>
        <w:t>Incubation of SABC</w:t>
      </w:r>
      <w:r>
        <w:rPr>
          <w:sz w:val="22"/>
          <w:szCs w:val="22"/>
        </w:rPr>
        <w:t>: add 100ul of SABC diluent to the blank hole, add 100ul of SABC working solution to the other holes, seal the enzyme label plate with a sealing membrane, gently mix it well, and then place it at 37 ℃ for incubation for 30 minutes.</w:t>
      </w:r>
    </w:p>
    <w:p w:rsidR="00CC34C7" w:rsidRDefault="00000000">
      <w:pPr>
        <w:pStyle w:val="a7"/>
        <w:numPr>
          <w:ilvl w:val="0"/>
          <w:numId w:val="18"/>
        </w:numPr>
        <w:rPr>
          <w:sz w:val="22"/>
          <w:szCs w:val="22"/>
        </w:rPr>
      </w:pPr>
      <w:r>
        <w:rPr>
          <w:rFonts w:hint="eastAsia"/>
          <w:b/>
          <w:bCs/>
          <w:sz w:val="22"/>
          <w:szCs w:val="22"/>
        </w:rPr>
        <w:t>Wash:</w:t>
      </w:r>
      <w:r>
        <w:rPr>
          <w:b/>
          <w:bCs/>
          <w:sz w:val="22"/>
          <w:szCs w:val="22"/>
        </w:rPr>
        <w:t xml:space="preserve"> </w:t>
      </w:r>
      <w:r>
        <w:rPr>
          <w:rFonts w:hint="eastAsia"/>
          <w:sz w:val="22"/>
          <w:szCs w:val="22"/>
        </w:rPr>
        <w:t>Ditto.</w:t>
      </w:r>
    </w:p>
    <w:p w:rsidR="00CC34C7" w:rsidRDefault="00000000">
      <w:pPr>
        <w:pStyle w:val="a7"/>
        <w:numPr>
          <w:ilvl w:val="0"/>
          <w:numId w:val="18"/>
        </w:numPr>
        <w:rPr>
          <w:sz w:val="22"/>
          <w:szCs w:val="22"/>
        </w:rPr>
      </w:pPr>
      <w:r>
        <w:rPr>
          <w:rFonts w:hint="eastAsia"/>
          <w:b/>
          <w:bCs/>
          <w:sz w:val="22"/>
          <w:szCs w:val="22"/>
        </w:rPr>
        <w:t>Color：</w:t>
      </w:r>
      <w:r>
        <w:rPr>
          <w:rFonts w:hint="eastAsia"/>
          <w:sz w:val="22"/>
          <w:szCs w:val="22"/>
        </w:rPr>
        <w:t xml:space="preserve">Add the pre-configured TMB mixture 100ul per well, seal the microplate plate with a sealing membrane, gently mix well and then place it at 37 °C, react in the dark for </w:t>
      </w:r>
      <w:r>
        <w:rPr>
          <w:sz w:val="22"/>
          <w:szCs w:val="22"/>
        </w:rPr>
        <w:t>8</w:t>
      </w:r>
      <w:r>
        <w:rPr>
          <w:rFonts w:hint="eastAsia"/>
          <w:sz w:val="22"/>
          <w:szCs w:val="22"/>
        </w:rPr>
        <w:t xml:space="preserve">-20 minutes, and the reaction result is blue. </w:t>
      </w:r>
    </w:p>
    <w:p w:rsidR="00CC34C7" w:rsidRDefault="00000000">
      <w:pPr>
        <w:pStyle w:val="a7"/>
        <w:numPr>
          <w:ilvl w:val="0"/>
          <w:numId w:val="18"/>
        </w:numPr>
        <w:rPr>
          <w:sz w:val="22"/>
          <w:szCs w:val="22"/>
        </w:rPr>
      </w:pPr>
      <w:r>
        <w:rPr>
          <w:rFonts w:hint="eastAsia"/>
          <w:b/>
          <w:bCs/>
          <w:sz w:val="22"/>
          <w:szCs w:val="22"/>
        </w:rPr>
        <w:t xml:space="preserve">Termination </w:t>
      </w:r>
      <w:proofErr w:type="spellStart"/>
      <w:proofErr w:type="gramStart"/>
      <w:r>
        <w:rPr>
          <w:rFonts w:hint="eastAsia"/>
          <w:b/>
          <w:bCs/>
          <w:sz w:val="22"/>
          <w:szCs w:val="22"/>
        </w:rPr>
        <w:t>reaction:</w:t>
      </w:r>
      <w:r>
        <w:rPr>
          <w:rFonts w:hint="eastAsia"/>
          <w:sz w:val="22"/>
          <w:szCs w:val="22"/>
        </w:rPr>
        <w:t>Add</w:t>
      </w:r>
      <w:proofErr w:type="spellEnd"/>
      <w:proofErr w:type="gramEnd"/>
      <w:r>
        <w:rPr>
          <w:rFonts w:hint="eastAsia"/>
          <w:sz w:val="22"/>
          <w:szCs w:val="22"/>
        </w:rPr>
        <w:t xml:space="preserve"> 50ul stop solution to each well, mix gently, at this time the blue turns to yellow, and measure the OD value at 450 nm with a microplate reader within 20 minutes. </w:t>
      </w:r>
    </w:p>
    <w:p w:rsidR="00CC34C7" w:rsidRDefault="00000000">
      <w:pPr>
        <w:spacing w:before="100" w:beforeAutospacing="1" w:after="100" w:afterAutospacing="1"/>
      </w:pPr>
      <w:r>
        <w:rPr>
          <w:rFonts w:hint="eastAsia"/>
          <w:b/>
          <w:bCs/>
        </w:rPr>
        <w:t>Prompt:</w:t>
      </w:r>
    </w:p>
    <w:p w:rsidR="00CC34C7" w:rsidRDefault="00000000">
      <w:pPr>
        <w:numPr>
          <w:ilvl w:val="0"/>
          <w:numId w:val="9"/>
        </w:numPr>
        <w:spacing w:before="100" w:beforeAutospacing="1" w:after="100" w:afterAutospacing="1"/>
      </w:pPr>
      <w:proofErr w:type="spellStart"/>
      <w:proofErr w:type="gramStart"/>
      <w:r>
        <w:rPr>
          <w:rFonts w:hint="eastAsia"/>
          <w:sz w:val="22"/>
          <w:szCs w:val="22"/>
        </w:rPr>
        <w:t>Dosing:Use</w:t>
      </w:r>
      <w:proofErr w:type="spellEnd"/>
      <w:proofErr w:type="gramEnd"/>
      <w:r>
        <w:rPr>
          <w:rFonts w:hint="eastAsia"/>
          <w:sz w:val="22"/>
          <w:szCs w:val="22"/>
        </w:rPr>
        <w:t xml:space="preserve"> disposable tips during experimental procedures to avoid cross-contamination. When adding, be careful not to have air bubbles, add the sample to the bottom of the microplate plate, try not to touch the well wall, and gently shake the mixture. When adding or adding reagents, if the time interval between the first </w:t>
      </w:r>
      <w:r>
        <w:rPr>
          <w:rFonts w:hint="eastAsia"/>
          <w:sz w:val="22"/>
          <w:szCs w:val="22"/>
        </w:rPr>
        <w:lastRenderedPageBreak/>
        <w:t xml:space="preserve">well and the last well is too large, it will lead to different "incubation" times, which will significantly affect the accuracy and reproducibility of the measured values. Therefore, the one-time dosing time (including standards and all samples) is best controlled within 10 minutes. </w:t>
      </w:r>
    </w:p>
    <w:p w:rsidR="00CC34C7" w:rsidRDefault="00000000">
      <w:pPr>
        <w:numPr>
          <w:ilvl w:val="0"/>
          <w:numId w:val="9"/>
        </w:numPr>
        <w:spacing w:before="100" w:beforeAutospacing="1" w:after="100" w:afterAutospacing="1"/>
      </w:pPr>
      <w:r>
        <w:rPr>
          <w:rFonts w:hint="eastAsia"/>
          <w:sz w:val="22"/>
          <w:szCs w:val="22"/>
        </w:rPr>
        <w:t xml:space="preserve">Incubation: In order to prevent sample evaporation, please seal the sealing membrane well during the experiment to avoid liquid evaporation, the next step should be carried out as soon as possible after washing the plate, and the microplate plate should be avoided in a dry state at any time, and the incubation time and temperature should be strictly observed. </w:t>
      </w:r>
    </w:p>
    <w:p w:rsidR="00CC34C7" w:rsidRDefault="00000000">
      <w:pPr>
        <w:numPr>
          <w:ilvl w:val="0"/>
          <w:numId w:val="9"/>
        </w:numPr>
        <w:spacing w:before="100" w:beforeAutospacing="1" w:after="100" w:afterAutospacing="1"/>
      </w:pPr>
      <w:r>
        <w:rPr>
          <w:rFonts w:hint="eastAsia"/>
          <w:sz w:val="22"/>
          <w:szCs w:val="22"/>
        </w:rPr>
        <w:t>Washing: Adequate washing is very important, in each washing process, the washing liquid should be completely dried, the residual washing liquid in the reaction well during the washing process should be dried on the filter paper, do not put the filter paper directly into the reaction well to absorb water, and at the same time eliminate the residual liquid and finger prints at the bottom of the plate to avoid affecting the final microplate reader reading.</w:t>
      </w:r>
    </w:p>
    <w:p w:rsidR="00CC34C7" w:rsidRDefault="00000000">
      <w:pPr>
        <w:numPr>
          <w:ilvl w:val="0"/>
          <w:numId w:val="9"/>
        </w:numPr>
        <w:spacing w:before="100" w:beforeAutospacing="1" w:after="100" w:afterAutospacing="1"/>
        <w:rPr>
          <w:sz w:val="22"/>
          <w:szCs w:val="22"/>
        </w:rPr>
      </w:pPr>
      <w:r>
        <w:rPr>
          <w:rFonts w:hint="eastAsia"/>
          <w:sz w:val="22"/>
          <w:szCs w:val="22"/>
        </w:rPr>
        <w:t xml:space="preserve">Color development time control: The color rendering time in the instructions is for reference, due to the difference in user laboratory conditions, the best color development time will vary, after adding the substrate, please observe the color change of the reaction well regularly (for example, observe every 5 minutes), if the color is dark, please terminate the reaction in advance. The reaction can be terminated when the standard curve has a significant gradient and the S7 well is visible to the naked eye in a faint blue color, avoiding too strong a reaction that affects the microplate reader optical density reading. </w:t>
      </w:r>
    </w:p>
    <w:p w:rsidR="00CC34C7" w:rsidRDefault="00000000">
      <w:pPr>
        <w:numPr>
          <w:ilvl w:val="0"/>
          <w:numId w:val="9"/>
        </w:numPr>
        <w:spacing w:before="100" w:beforeAutospacing="1" w:after="100" w:afterAutospacing="1"/>
        <w:rPr>
          <w:sz w:val="22"/>
          <w:szCs w:val="22"/>
        </w:rPr>
      </w:pPr>
      <w:r>
        <w:rPr>
          <w:rFonts w:hint="eastAsia"/>
          <w:sz w:val="22"/>
          <w:szCs w:val="22"/>
        </w:rPr>
        <w:t>This kit uses acid as a termination solution, which is corrosive and should be used without contact with clothing or exposed skin such as eyes and hands.</w:t>
      </w:r>
    </w:p>
    <w:p w:rsidR="00CC34C7" w:rsidRDefault="00000000">
      <w:pPr>
        <w:pStyle w:val="a7"/>
      </w:pPr>
      <w:r>
        <w:rPr>
          <w:rFonts w:hint="eastAsia"/>
          <w:b/>
          <w:bCs/>
        </w:rPr>
        <w:t xml:space="preserve">Result judgment and calculation: </w:t>
      </w:r>
    </w:p>
    <w:p w:rsidR="00CC34C7" w:rsidRDefault="00000000">
      <w:pPr>
        <w:pStyle w:val="a7"/>
        <w:numPr>
          <w:ilvl w:val="0"/>
          <w:numId w:val="19"/>
        </w:numPr>
      </w:pPr>
      <w:r>
        <w:rPr>
          <w:rFonts w:hint="eastAsia"/>
        </w:rPr>
        <w:t xml:space="preserve">The blank wells are set as control wells, and after subtracting the absorbance values of all the standards and samples from the blank wells, the resulting data can be directly plotted on the coordinate paper, such as when the absorbance value (OD) value of the blank well is lower than 0.1, it can also be directly calculated. </w:t>
      </w:r>
    </w:p>
    <w:p w:rsidR="00CC34C7" w:rsidRDefault="00000000">
      <w:pPr>
        <w:pStyle w:val="a7"/>
        <w:numPr>
          <w:ilvl w:val="0"/>
          <w:numId w:val="19"/>
        </w:numPr>
      </w:pPr>
      <w:r>
        <w:rPr>
          <w:rFonts w:hint="eastAsia"/>
        </w:rPr>
        <w:t xml:space="preserve">Take the standard concentration as the abscissa, the OD value as the ordinate, draw the standard curve by hand or with software, calculate the corresponding content according to the sample OD value, and then multiply it by the dilution multiple. </w:t>
      </w:r>
    </w:p>
    <w:p w:rsidR="00CC34C7" w:rsidRDefault="00000000">
      <w:pPr>
        <w:pStyle w:val="a7"/>
        <w:numPr>
          <w:ilvl w:val="0"/>
          <w:numId w:val="19"/>
        </w:numPr>
      </w:pPr>
      <w:r>
        <w:rPr>
          <w:rFonts w:hint="eastAsia"/>
        </w:rPr>
        <w:t xml:space="preserve">If the S1 detection OD value exceeds the detection range of the microplate reader, its value can be discarded for statistical analysis without affecting the experimental results. </w:t>
      </w:r>
    </w:p>
    <w:p w:rsidR="00CC34C7" w:rsidRDefault="00CC34C7">
      <w:pPr>
        <w:pStyle w:val="a7"/>
        <w:ind w:left="420"/>
      </w:pPr>
    </w:p>
    <w:p w:rsidR="00CC34C7" w:rsidRDefault="00000000">
      <w:pPr>
        <w:pStyle w:val="a7"/>
        <w:rPr>
          <w:b/>
          <w:bCs/>
        </w:rPr>
      </w:pPr>
      <w:r>
        <w:rPr>
          <w:rFonts w:hint="eastAsia"/>
          <w:b/>
          <w:bCs/>
        </w:rPr>
        <w:lastRenderedPageBreak/>
        <w:t>Recovery:</w:t>
      </w:r>
    </w:p>
    <w:p w:rsidR="00CC34C7" w:rsidRDefault="00000000">
      <w:pPr>
        <w:pStyle w:val="a7"/>
        <w:ind w:firstLineChars="200" w:firstLine="440"/>
      </w:pPr>
      <w:r>
        <w:rPr>
          <w:rFonts w:hint="eastAsia"/>
          <w:sz w:val="22"/>
          <w:szCs w:val="22"/>
        </w:rPr>
        <w:t xml:space="preserve">Known proteins were added to serum and plasma samples, the assay was repeated and their means were calculated, and the recovery rate was the ratio of the measured value to the theoretical value, and the test was within the recovery range. </w:t>
      </w:r>
    </w:p>
    <w:tbl>
      <w:tblPr>
        <w:tblW w:w="9699" w:type="dxa"/>
        <w:shd w:val="clear" w:color="auto" w:fill="FFFFFF"/>
        <w:tblCellMar>
          <w:top w:w="15" w:type="dxa"/>
          <w:left w:w="15" w:type="dxa"/>
          <w:bottom w:w="15" w:type="dxa"/>
          <w:right w:w="15" w:type="dxa"/>
        </w:tblCellMar>
        <w:tblLook w:val="04A0" w:firstRow="1" w:lastRow="0" w:firstColumn="1" w:lastColumn="0" w:noHBand="0" w:noVBand="1"/>
      </w:tblPr>
      <w:tblGrid>
        <w:gridCol w:w="5927"/>
        <w:gridCol w:w="3772"/>
      </w:tblGrid>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Sample</w:t>
            </w:r>
          </w:p>
        </w:tc>
        <w:tc>
          <w:tcPr>
            <w:tcW w:w="0" w:type="auto"/>
            <w:tcBorders>
              <w:top w:val="single" w:sz="8" w:space="0" w:color="000000"/>
              <w:left w:val="single" w:sz="8" w:space="0" w:color="000000"/>
              <w:bottom w:val="single" w:sz="8" w:space="0" w:color="000000"/>
              <w:right w:val="single" w:sz="8" w:space="0" w:color="000000"/>
            </w:tcBorders>
            <w:shd w:val="clear" w:color="auto" w:fill="E7E6E6" w:themeFill="background2"/>
            <w:vAlign w:val="center"/>
          </w:tcPr>
          <w:p w:rsidR="00CC34C7" w:rsidRDefault="00000000">
            <w:pPr>
              <w:spacing w:before="100" w:beforeAutospacing="1" w:after="100" w:afterAutospacing="1"/>
              <w:jc w:val="center"/>
              <w:rPr>
                <w:b/>
                <w:bCs/>
              </w:rPr>
            </w:pPr>
            <w:r>
              <w:rPr>
                <w:rFonts w:hint="eastAsia"/>
                <w:b/>
                <w:bCs/>
                <w:sz w:val="22"/>
                <w:szCs w:val="22"/>
              </w:rPr>
              <w:t xml:space="preserve">Recovery rate </w:t>
            </w:r>
            <w:proofErr w:type="gramStart"/>
            <w:r>
              <w:rPr>
                <w:rFonts w:hint="eastAsia"/>
                <w:b/>
                <w:bCs/>
                <w:sz w:val="22"/>
                <w:szCs w:val="22"/>
              </w:rPr>
              <w:t>range(</w:t>
            </w:r>
            <w:proofErr w:type="gramEnd"/>
            <w:r>
              <w:rPr>
                <w:rFonts w:hint="eastAsia"/>
                <w:b/>
                <w:bCs/>
                <w:sz w:val="22"/>
                <w:szCs w:val="22"/>
              </w:rPr>
              <w:t>%)</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Serum</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8</w:t>
            </w:r>
            <w:r>
              <w:rPr>
                <w:rFonts w:hint="eastAsia"/>
                <w:sz w:val="22"/>
                <w:szCs w:val="22"/>
              </w:rPr>
              <w:t>-9</w:t>
            </w:r>
            <w:r>
              <w:rPr>
                <w:sz w:val="22"/>
                <w:szCs w:val="22"/>
              </w:rPr>
              <w:t>6</w:t>
            </w:r>
          </w:p>
        </w:tc>
      </w:tr>
      <w:tr w:rsidR="00CC34C7">
        <w:trPr>
          <w:trHeight w:val="442"/>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EDTA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8</w:t>
            </w:r>
            <w:r>
              <w:rPr>
                <w:sz w:val="22"/>
                <w:szCs w:val="22"/>
              </w:rPr>
              <w:t>7</w:t>
            </w:r>
            <w:r>
              <w:rPr>
                <w:rFonts w:hint="eastAsia"/>
                <w:sz w:val="22"/>
                <w:szCs w:val="22"/>
              </w:rPr>
              <w:t>-</w:t>
            </w:r>
            <w:r>
              <w:rPr>
                <w:sz w:val="22"/>
                <w:szCs w:val="22"/>
              </w:rPr>
              <w:t>96</w:t>
            </w:r>
          </w:p>
        </w:tc>
      </w:tr>
      <w:tr w:rsidR="00CC34C7">
        <w:trPr>
          <w:trHeight w:val="466"/>
        </w:trPr>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rFonts w:hint="eastAsia"/>
                <w:sz w:val="22"/>
                <w:szCs w:val="22"/>
              </w:rPr>
              <w:t>Heparin sodium anticoagulant plasma</w:t>
            </w:r>
          </w:p>
        </w:tc>
        <w:tc>
          <w:tcPr>
            <w:tcW w:w="0" w:type="auto"/>
            <w:tcBorders>
              <w:top w:val="single" w:sz="8" w:space="0" w:color="000000"/>
              <w:left w:val="single" w:sz="8" w:space="0" w:color="000000"/>
              <w:bottom w:val="single" w:sz="8" w:space="0" w:color="000000"/>
              <w:right w:val="single" w:sz="8" w:space="0" w:color="000000"/>
            </w:tcBorders>
            <w:shd w:val="clear" w:color="auto" w:fill="FFFFFF"/>
            <w:vAlign w:val="center"/>
          </w:tcPr>
          <w:p w:rsidR="00CC34C7" w:rsidRDefault="00000000">
            <w:pPr>
              <w:spacing w:before="100" w:beforeAutospacing="1" w:after="100" w:afterAutospacing="1"/>
              <w:jc w:val="center"/>
            </w:pPr>
            <w:r>
              <w:rPr>
                <w:sz w:val="22"/>
                <w:szCs w:val="22"/>
              </w:rPr>
              <w:t>83</w:t>
            </w:r>
            <w:r>
              <w:rPr>
                <w:rFonts w:hint="eastAsia"/>
                <w:sz w:val="22"/>
                <w:szCs w:val="22"/>
              </w:rPr>
              <w:t>-9</w:t>
            </w:r>
            <w:r>
              <w:rPr>
                <w:sz w:val="22"/>
                <w:szCs w:val="22"/>
              </w:rPr>
              <w:t>5</w:t>
            </w:r>
          </w:p>
        </w:tc>
      </w:tr>
    </w:tbl>
    <w:p w:rsidR="00CC34C7" w:rsidRDefault="00000000">
      <w:pPr>
        <w:pStyle w:val="a7"/>
        <w:rPr>
          <w:b/>
          <w:bCs/>
        </w:rPr>
      </w:pPr>
      <w:r>
        <w:rPr>
          <w:rFonts w:hint="eastAsia"/>
          <w:b/>
          <w:bCs/>
        </w:rPr>
        <w:t>Linear range:</w:t>
      </w:r>
    </w:p>
    <w:p w:rsidR="00CC34C7" w:rsidRDefault="00000000">
      <w:pPr>
        <w:pStyle w:val="a7"/>
        <w:ind w:firstLineChars="200" w:firstLine="480"/>
      </w:pPr>
      <w:r>
        <w:rPr>
          <w:rFonts w:hint="eastAsia"/>
        </w:rPr>
        <w:t>A certain amount of protein of interest is added to the serum and plasma samples, and the sample to be measured is double-diluted, and the linear range is the ratio of the measured value of the protein content of the target protein in the diluted sample to the theoretical value.</w:t>
      </w:r>
    </w:p>
    <w:p w:rsidR="00CC34C7" w:rsidRDefault="00000000">
      <w:pPr>
        <w:pStyle w:val="a7"/>
        <w:ind w:firstLineChars="200" w:firstLine="480"/>
      </w:pPr>
      <w:r>
        <w:rPr>
          <w:rFonts w:hint="eastAsia"/>
        </w:rPr>
        <w:t xml:space="preserve"> </w:t>
      </w:r>
    </w:p>
    <w:p w:rsidR="00CC34C7" w:rsidRDefault="00000000">
      <w:pPr>
        <w:pStyle w:val="a7"/>
        <w:rPr>
          <w:b/>
          <w:bCs/>
        </w:rPr>
      </w:pPr>
      <w:r>
        <w:rPr>
          <w:rFonts w:hint="eastAsia"/>
          <w:b/>
          <w:bCs/>
        </w:rPr>
        <w:t>Precision:</w:t>
      </w:r>
    </w:p>
    <w:p w:rsidR="00CC34C7" w:rsidRDefault="00000000">
      <w:pPr>
        <w:pStyle w:val="a7"/>
        <w:ind w:firstLineChars="250" w:firstLine="600"/>
      </w:pPr>
      <w:r>
        <w:rPr>
          <w:rFonts w:hint="eastAsia"/>
        </w:rPr>
        <w:t xml:space="preserve">Precision is expressed in the coefficient of variation CV of the sample measurement value. CV(%) = SD/mean×100 </w:t>
      </w:r>
    </w:p>
    <w:p w:rsidR="00CC34C7" w:rsidRDefault="00000000">
      <w:pPr>
        <w:pStyle w:val="a7"/>
        <w:ind w:firstLineChars="200" w:firstLine="480"/>
      </w:pPr>
      <w:r>
        <w:rPr>
          <w:rFonts w:hint="eastAsia"/>
        </w:rPr>
        <w:t>The SD value is the standard deviation, which is the arithmetic square root of the arithmetic mean of the squared deviation from the mean difference, expressed in σ, and the standard deviation is also known as the standard deviation, or experimental standard deviation.</w:t>
      </w:r>
    </w:p>
    <w:p w:rsidR="00CC34C7" w:rsidRDefault="00000000">
      <w:pPr>
        <w:pStyle w:val="a7"/>
        <w:ind w:firstLineChars="200" w:firstLine="480"/>
      </w:pPr>
      <w:r>
        <w:rPr>
          <w:rFonts w:hint="eastAsia"/>
        </w:rPr>
        <w:t xml:space="preserve">Intra-batch difference: Take the same batch of kits to quantitatively detect low, medium and high value fixed value samples, and each sample is continuously determined 20 times, and the average and SD values of samples of different concentrations are calculated </w:t>
      </w:r>
      <w:proofErr w:type="spellStart"/>
      <w:r>
        <w:rPr>
          <w:rFonts w:hint="eastAsia"/>
        </w:rPr>
        <w:t>respectively.Intra</w:t>
      </w:r>
      <w:proofErr w:type="spellEnd"/>
      <w:r>
        <w:rPr>
          <w:rFonts w:hint="eastAsia"/>
        </w:rPr>
        <w:t>-batch difference: CV&lt;</w:t>
      </w:r>
      <w:r>
        <w:t>9</w:t>
      </w:r>
      <w:r>
        <w:rPr>
          <w:rFonts w:hint="eastAsia"/>
        </w:rPr>
        <w:t>%。</w:t>
      </w:r>
      <w:r>
        <w:rPr>
          <w:rFonts w:hint="eastAsia"/>
        </w:rPr>
        <w:br/>
        <w:t xml:space="preserve"> </w:t>
      </w:r>
      <w:r>
        <w:t xml:space="preserve">   </w:t>
      </w:r>
      <w:r>
        <w:rPr>
          <w:rFonts w:hint="eastAsia"/>
        </w:rPr>
        <w:t xml:space="preserve">Batch-to-batch difference: 3 different batches of kits were selected for quantitative determination of low, medium and high value fixed value samples, and each sample was repeated 8 times using the same kit, and the average and SD values of samples of different concentrations were calculated, </w:t>
      </w:r>
      <w:proofErr w:type="spellStart"/>
      <w:r>
        <w:rPr>
          <w:rFonts w:hint="eastAsia"/>
        </w:rPr>
        <w:t>respectively.Batch</w:t>
      </w:r>
      <w:proofErr w:type="spellEnd"/>
      <w:r>
        <w:rPr>
          <w:rFonts w:hint="eastAsia"/>
        </w:rPr>
        <w:t>-to-batch difference: CV&lt;1</w:t>
      </w:r>
      <w:r>
        <w:t>0</w:t>
      </w:r>
      <w:r>
        <w:rPr>
          <w:rFonts w:hint="eastAsia"/>
        </w:rPr>
        <w:t>% 。</w:t>
      </w:r>
    </w:p>
    <w:p w:rsidR="00CC34C7" w:rsidRDefault="00CC34C7">
      <w:pPr>
        <w:pStyle w:val="a7"/>
        <w:ind w:firstLineChars="200" w:firstLine="480"/>
      </w:pPr>
    </w:p>
    <w:p w:rsidR="00CC34C7" w:rsidRDefault="00000000">
      <w:pPr>
        <w:pStyle w:val="a7"/>
        <w:rPr>
          <w:b/>
          <w:bCs/>
        </w:rPr>
      </w:pPr>
      <w:r>
        <w:rPr>
          <w:rFonts w:hint="eastAsia"/>
          <w:b/>
          <w:bCs/>
        </w:rPr>
        <w:lastRenderedPageBreak/>
        <w:t>Stability:</w:t>
      </w:r>
    </w:p>
    <w:p w:rsidR="00CC34C7" w:rsidRDefault="00000000">
      <w:pPr>
        <w:pStyle w:val="a7"/>
        <w:ind w:firstLineChars="200" w:firstLine="480"/>
      </w:pPr>
      <w:r>
        <w:rPr>
          <w:rFonts w:hint="eastAsia"/>
        </w:rPr>
        <w:t>The kit was measured to be stored at the recommended temperature during the validity period and had a decrease in activity of less than 5%. In order to reduce the influence of external factors on the detection value before and after the destruction of the kit, the environmental conditions of the laboratory should be as consistent as possible, especially the temperature and incubation conditions in the laboratory, and then the same experimenter can reduce human error.</w:t>
      </w:r>
    </w:p>
    <w:p w:rsidR="00CC34C7" w:rsidRDefault="00CC34C7">
      <w:pPr>
        <w:pStyle w:val="a7"/>
        <w:ind w:firstLineChars="200" w:firstLine="480"/>
      </w:pPr>
    </w:p>
    <w:p w:rsidR="00CC34C7" w:rsidRDefault="00000000">
      <w:pPr>
        <w:pStyle w:val="a7"/>
        <w:rPr>
          <w:b/>
          <w:bCs/>
        </w:rPr>
      </w:pPr>
      <w:r>
        <w:rPr>
          <w:rFonts w:hint="eastAsia"/>
          <w:b/>
          <w:bCs/>
        </w:rPr>
        <w:t>Problem analysis:</w:t>
      </w:r>
    </w:p>
    <w:p w:rsidR="00CC34C7" w:rsidRDefault="00000000">
      <w:pPr>
        <w:pStyle w:val="a7"/>
        <w:ind w:firstLineChars="200" w:firstLine="480"/>
      </w:pPr>
      <w:r>
        <w:rPr>
          <w:rFonts w:hint="eastAsia"/>
        </w:rPr>
        <w:t>If the experimental results are not ideal, please take photos of the color rendering results in time, save the experimental data, retain the slats used and unused reagents, fill in the after-sales service form (download and fill in online), and then contact our technical support to solve the problem for you, and you can also refer to the following information:</w:t>
      </w:r>
    </w:p>
    <w:p w:rsidR="00CC34C7" w:rsidRDefault="00000000">
      <w:pPr>
        <w:pStyle w:val="a7"/>
        <w:rPr>
          <w:b/>
          <w:bCs/>
        </w:rPr>
      </w:pPr>
      <w:r>
        <w:rPr>
          <w:rFonts w:hint="eastAsia"/>
          <w:b/>
          <w:bCs/>
        </w:rPr>
        <w:t>Standard deviation:</w:t>
      </w:r>
    </w:p>
    <w:tbl>
      <w:tblPr>
        <w:tblW w:w="98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5"/>
        <w:gridCol w:w="6464"/>
      </w:tblGrid>
      <w:tr w:rsidR="00CC34C7">
        <w:trPr>
          <w:trHeight w:val="620"/>
        </w:trPr>
        <w:tc>
          <w:tcPr>
            <w:tcW w:w="341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464" w:type="dxa"/>
            <w:shd w:val="clear" w:color="auto" w:fill="E7E6E6" w:themeFill="background2"/>
            <w:vAlign w:val="bottom"/>
          </w:tcPr>
          <w:p w:rsidR="00CC34C7" w:rsidRDefault="00000000">
            <w:pPr>
              <w:pStyle w:val="a7"/>
              <w:jc w:val="center"/>
            </w:pPr>
            <w:r>
              <w:rPr>
                <w:rFonts w:hint="eastAsia"/>
                <w:b/>
                <w:bCs/>
              </w:rPr>
              <w:t>Countermeasures accordingly</w:t>
            </w:r>
          </w:p>
        </w:tc>
      </w:tr>
      <w:tr w:rsidR="00CC34C7">
        <w:trPr>
          <w:trHeight w:val="873"/>
        </w:trPr>
        <w:tc>
          <w:tcPr>
            <w:tcW w:w="3415" w:type="dxa"/>
            <w:vAlign w:val="bottom"/>
          </w:tcPr>
          <w:p w:rsidR="00CC34C7" w:rsidRPr="005D324D" w:rsidRDefault="00000000">
            <w:pPr>
              <w:pStyle w:val="a7"/>
              <w:rPr>
                <w:sz w:val="22"/>
                <w:szCs w:val="22"/>
              </w:rPr>
            </w:pPr>
            <w:r w:rsidRPr="005D324D">
              <w:rPr>
                <w:rFonts w:hint="eastAsia"/>
                <w:sz w:val="22"/>
                <w:szCs w:val="22"/>
              </w:rPr>
              <w:t>The standard solution is misconfigured</w:t>
            </w:r>
          </w:p>
        </w:tc>
        <w:tc>
          <w:tcPr>
            <w:tcW w:w="6464" w:type="dxa"/>
            <w:vAlign w:val="bottom"/>
          </w:tcPr>
          <w:p w:rsidR="00CC34C7" w:rsidRPr="005D324D" w:rsidRDefault="00000000">
            <w:pPr>
              <w:pStyle w:val="a7"/>
              <w:rPr>
                <w:sz w:val="22"/>
                <w:szCs w:val="22"/>
              </w:rPr>
            </w:pPr>
            <w:r w:rsidRPr="005D324D">
              <w:rPr>
                <w:rFonts w:hint="eastAsia"/>
                <w:sz w:val="22"/>
                <w:szCs w:val="22"/>
              </w:rPr>
              <w:t>Dosing or dosing is not permitted, check the pipette and tip to confirm that the correct dilution is being made.</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Improper re-dissolution of the standard</w:t>
            </w:r>
          </w:p>
        </w:tc>
        <w:tc>
          <w:tcPr>
            <w:tcW w:w="6464" w:type="dxa"/>
            <w:vAlign w:val="bottom"/>
          </w:tcPr>
          <w:p w:rsidR="00CC34C7" w:rsidRPr="005D324D" w:rsidRDefault="00000000">
            <w:pPr>
              <w:pStyle w:val="a7"/>
              <w:rPr>
                <w:sz w:val="22"/>
                <w:szCs w:val="22"/>
              </w:rPr>
            </w:pPr>
            <w:r w:rsidRPr="005D324D">
              <w:rPr>
                <w:rFonts w:hint="eastAsia"/>
                <w:sz w:val="22"/>
                <w:szCs w:val="22"/>
              </w:rPr>
              <w:t>Centrifuge before opening the cap to check for insoluble matter after resolution.</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standard has degraded</w:t>
            </w:r>
          </w:p>
        </w:tc>
        <w:tc>
          <w:tcPr>
            <w:tcW w:w="6464" w:type="dxa"/>
            <w:vAlign w:val="bottom"/>
          </w:tcPr>
          <w:p w:rsidR="00CC34C7" w:rsidRPr="005D324D" w:rsidRDefault="00000000">
            <w:pPr>
              <w:pStyle w:val="a7"/>
              <w:rPr>
                <w:sz w:val="22"/>
                <w:szCs w:val="22"/>
              </w:rPr>
            </w:pPr>
            <w:r w:rsidRPr="005D324D">
              <w:rPr>
                <w:rFonts w:hint="eastAsia"/>
                <w:sz w:val="22"/>
                <w:szCs w:val="22"/>
              </w:rPr>
              <w:t>Preserve and dispose of standards in the recommended manner.</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Incomplete washing</w:t>
            </w:r>
          </w:p>
        </w:tc>
        <w:tc>
          <w:tcPr>
            <w:tcW w:w="6464" w:type="dxa"/>
            <w:vAlign w:val="bottom"/>
          </w:tcPr>
          <w:p w:rsidR="00CC34C7" w:rsidRPr="005D324D" w:rsidRDefault="00000000">
            <w:pPr>
              <w:pStyle w:val="a7"/>
              <w:rPr>
                <w:sz w:val="22"/>
                <w:szCs w:val="22"/>
              </w:rPr>
            </w:pPr>
            <w:r w:rsidRPr="005D324D">
              <w:rPr>
                <w:rFonts w:hint="eastAsia"/>
                <w:sz w:val="22"/>
                <w:szCs w:val="22"/>
              </w:rPr>
              <w:t>Ensure washing time and number of washes and dosing per well.</w:t>
            </w:r>
          </w:p>
        </w:tc>
      </w:tr>
      <w:tr w:rsidR="00CC34C7">
        <w:trPr>
          <w:trHeight w:val="682"/>
        </w:trPr>
        <w:tc>
          <w:tcPr>
            <w:tcW w:w="3415" w:type="dxa"/>
            <w:vAlign w:val="bottom"/>
          </w:tcPr>
          <w:p w:rsidR="00CC34C7" w:rsidRPr="005D324D" w:rsidRDefault="00000000">
            <w:pPr>
              <w:pStyle w:val="a7"/>
              <w:rPr>
                <w:sz w:val="22"/>
                <w:szCs w:val="22"/>
              </w:rPr>
            </w:pPr>
            <w:r w:rsidRPr="005D324D">
              <w:rPr>
                <w:rFonts w:hint="eastAsia"/>
                <w:sz w:val="22"/>
                <w:szCs w:val="22"/>
              </w:rPr>
              <w:t>The scale of the curve is not suitable</w:t>
            </w:r>
          </w:p>
        </w:tc>
        <w:tc>
          <w:tcPr>
            <w:tcW w:w="6464" w:type="dxa"/>
            <w:vAlign w:val="bottom"/>
          </w:tcPr>
          <w:p w:rsidR="00CC34C7" w:rsidRPr="005D324D" w:rsidRDefault="00000000">
            <w:pPr>
              <w:pStyle w:val="a7"/>
              <w:rPr>
                <w:sz w:val="22"/>
                <w:szCs w:val="22"/>
              </w:rPr>
            </w:pPr>
            <w:r w:rsidRPr="005D324D">
              <w:rPr>
                <w:rFonts w:hint="eastAsia"/>
                <w:sz w:val="22"/>
                <w:szCs w:val="22"/>
              </w:rPr>
              <w:t>Try drawing curves with different scales.</w:t>
            </w:r>
          </w:p>
        </w:tc>
      </w:tr>
      <w:tr w:rsidR="00CC34C7">
        <w:trPr>
          <w:trHeight w:val="356"/>
        </w:trPr>
        <w:tc>
          <w:tcPr>
            <w:tcW w:w="3415" w:type="dxa"/>
            <w:vAlign w:val="bottom"/>
          </w:tcPr>
          <w:p w:rsidR="00CC34C7" w:rsidRPr="005D324D" w:rsidRDefault="00000000">
            <w:pPr>
              <w:pStyle w:val="a7"/>
              <w:rPr>
                <w:sz w:val="22"/>
                <w:szCs w:val="22"/>
              </w:rPr>
            </w:pPr>
            <w:r w:rsidRPr="005D324D">
              <w:rPr>
                <w:rFonts w:hint="eastAsia"/>
                <w:sz w:val="22"/>
                <w:szCs w:val="22"/>
              </w:rPr>
              <w:t>Pipette dosing error</w:t>
            </w:r>
          </w:p>
        </w:tc>
        <w:tc>
          <w:tcPr>
            <w:tcW w:w="6464" w:type="dxa"/>
            <w:vAlign w:val="bottom"/>
          </w:tcPr>
          <w:p w:rsidR="00CC34C7" w:rsidRPr="005D324D" w:rsidRDefault="00000000">
            <w:pPr>
              <w:pStyle w:val="a7"/>
              <w:rPr>
                <w:sz w:val="22"/>
                <w:szCs w:val="22"/>
              </w:rPr>
            </w:pPr>
            <w:r w:rsidRPr="005D324D">
              <w:rPr>
                <w:rFonts w:hint="eastAsia"/>
                <w:sz w:val="22"/>
                <w:szCs w:val="22"/>
              </w:rPr>
              <w:t>Use calibrated pipetting correctly.</w:t>
            </w:r>
          </w:p>
        </w:tc>
      </w:tr>
    </w:tbl>
    <w:p w:rsidR="00CC34C7" w:rsidRDefault="00CC34C7">
      <w:pPr>
        <w:pStyle w:val="a7"/>
        <w:rPr>
          <w:b/>
          <w:bCs/>
        </w:rPr>
      </w:pPr>
    </w:p>
    <w:p w:rsidR="00CC34C7" w:rsidRDefault="00000000">
      <w:pPr>
        <w:pStyle w:val="a7"/>
        <w:rPr>
          <w:b/>
          <w:bCs/>
        </w:rPr>
      </w:pPr>
      <w:r>
        <w:rPr>
          <w:rFonts w:hint="eastAsia"/>
          <w:b/>
          <w:bCs/>
        </w:rPr>
        <w:t>No signal</w:t>
      </w:r>
    </w:p>
    <w:tbl>
      <w:tblPr>
        <w:tblW w:w="971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45"/>
        <w:gridCol w:w="6374"/>
      </w:tblGrid>
      <w:tr w:rsidR="00CC34C7">
        <w:trPr>
          <w:trHeight w:val="526"/>
        </w:trPr>
        <w:tc>
          <w:tcPr>
            <w:tcW w:w="334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7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lastRenderedPageBreak/>
              <w:t>The target content is below the detection range</w:t>
            </w:r>
          </w:p>
        </w:tc>
        <w:tc>
          <w:tcPr>
            <w:tcW w:w="6374" w:type="dxa"/>
            <w:vAlign w:val="bottom"/>
          </w:tcPr>
          <w:p w:rsidR="00CC34C7" w:rsidRPr="005D324D" w:rsidRDefault="00000000">
            <w:pPr>
              <w:pStyle w:val="a7"/>
              <w:rPr>
                <w:sz w:val="22"/>
                <w:szCs w:val="22"/>
              </w:rPr>
            </w:pPr>
            <w:r w:rsidRPr="005D324D">
              <w:rPr>
                <w:rFonts w:hint="eastAsia"/>
                <w:sz w:val="22"/>
                <w:szCs w:val="22"/>
              </w:rPr>
              <w:t>Reduce the dilution multiple of the sample or concentrate the sample.</w:t>
            </w:r>
          </w:p>
        </w:tc>
      </w:tr>
      <w:tr w:rsidR="00CC34C7">
        <w:trPr>
          <w:trHeight w:val="1243"/>
        </w:trPr>
        <w:tc>
          <w:tcPr>
            <w:tcW w:w="3345" w:type="dxa"/>
            <w:vAlign w:val="bottom"/>
          </w:tcPr>
          <w:p w:rsidR="00CC34C7" w:rsidRPr="005D324D" w:rsidRDefault="00000000">
            <w:pPr>
              <w:pStyle w:val="a7"/>
              <w:rPr>
                <w:sz w:val="22"/>
                <w:szCs w:val="22"/>
              </w:rPr>
            </w:pPr>
            <w:r w:rsidRPr="005D324D">
              <w:rPr>
                <w:rFonts w:hint="eastAsia"/>
                <w:sz w:val="22"/>
                <w:szCs w:val="22"/>
              </w:rPr>
              <w:t>Sample type is not applicable</w:t>
            </w:r>
          </w:p>
        </w:tc>
        <w:tc>
          <w:tcPr>
            <w:tcW w:w="6374" w:type="dxa"/>
            <w:vAlign w:val="bottom"/>
          </w:tcPr>
          <w:p w:rsidR="00CC34C7" w:rsidRPr="005D324D" w:rsidRDefault="00000000">
            <w:pPr>
              <w:pStyle w:val="a7"/>
              <w:rPr>
                <w:sz w:val="22"/>
                <w:szCs w:val="22"/>
              </w:rPr>
            </w:pPr>
            <w:r w:rsidRPr="005D324D">
              <w:rPr>
                <w:rFonts w:hint="eastAsia"/>
                <w:sz w:val="22"/>
                <w:szCs w:val="22"/>
              </w:rPr>
              <w:t>For sample types that have not been validated, the detection signal may be weakened or the validated sample type may not be used as a positive control for simultaneous testing.</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Detect the compatibility of the buffer</w:t>
            </w:r>
          </w:p>
        </w:tc>
        <w:tc>
          <w:tcPr>
            <w:tcW w:w="6374" w:type="dxa"/>
            <w:vAlign w:val="bottom"/>
          </w:tcPr>
          <w:p w:rsidR="00CC34C7" w:rsidRPr="005D324D" w:rsidRDefault="00000000">
            <w:pPr>
              <w:pStyle w:val="a7"/>
              <w:rPr>
                <w:sz w:val="22"/>
                <w:szCs w:val="22"/>
              </w:rPr>
            </w:pPr>
            <w:r w:rsidRPr="005D324D">
              <w:rPr>
                <w:rFonts w:hint="eastAsia"/>
                <w:sz w:val="22"/>
                <w:szCs w:val="22"/>
              </w:rPr>
              <w:t>Ensure that the detection buffer is compatible with the target</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Incorrect sample preparation</w:t>
            </w:r>
          </w:p>
        </w:tc>
        <w:tc>
          <w:tcPr>
            <w:tcW w:w="6374" w:type="dxa"/>
            <w:vAlign w:val="bottom"/>
          </w:tcPr>
          <w:p w:rsidR="00CC34C7" w:rsidRPr="005D324D" w:rsidRDefault="00000000">
            <w:pPr>
              <w:pStyle w:val="a7"/>
              <w:rPr>
                <w:sz w:val="22"/>
                <w:szCs w:val="22"/>
              </w:rPr>
            </w:pPr>
            <w:r w:rsidRPr="005D324D">
              <w:rPr>
                <w:rFonts w:hint="eastAsia"/>
                <w:sz w:val="22"/>
                <w:szCs w:val="22"/>
              </w:rPr>
              <w:t>Make sure to perform the correct sample preparation/dilution. Samples may not be compatible with the microtiter plate assay form.</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Insufficient antibodies</w:t>
            </w:r>
          </w:p>
        </w:tc>
        <w:tc>
          <w:tcPr>
            <w:tcW w:w="6374" w:type="dxa"/>
            <w:vAlign w:val="bottom"/>
          </w:tcPr>
          <w:p w:rsidR="00CC34C7" w:rsidRPr="005D324D" w:rsidRDefault="00000000">
            <w:pPr>
              <w:pStyle w:val="a7"/>
              <w:rPr>
                <w:sz w:val="22"/>
                <w:szCs w:val="22"/>
              </w:rPr>
            </w:pPr>
            <w:r w:rsidRPr="005D324D">
              <w:rPr>
                <w:rFonts w:hint="eastAsia"/>
                <w:sz w:val="22"/>
                <w:szCs w:val="22"/>
              </w:rPr>
              <w:t>Try different antibody concentrations/dilutions.</w:t>
            </w:r>
          </w:p>
        </w:tc>
      </w:tr>
      <w:tr w:rsidR="00CC34C7">
        <w:trPr>
          <w:trHeight w:val="627"/>
        </w:trPr>
        <w:tc>
          <w:tcPr>
            <w:tcW w:w="3345" w:type="dxa"/>
            <w:vAlign w:val="bottom"/>
          </w:tcPr>
          <w:p w:rsidR="00CC34C7" w:rsidRPr="005D324D" w:rsidRDefault="00000000">
            <w:pPr>
              <w:pStyle w:val="a7"/>
              <w:rPr>
                <w:sz w:val="22"/>
                <w:szCs w:val="22"/>
              </w:rPr>
            </w:pPr>
            <w:r w:rsidRPr="005D324D">
              <w:rPr>
                <w:rFonts w:hint="eastAsia"/>
                <w:sz w:val="22"/>
                <w:szCs w:val="22"/>
              </w:rPr>
              <w:t>The incubation temperature is too low</w:t>
            </w:r>
          </w:p>
        </w:tc>
        <w:tc>
          <w:tcPr>
            <w:tcW w:w="6374" w:type="dxa"/>
            <w:vAlign w:val="bottom"/>
          </w:tcPr>
          <w:p w:rsidR="00CC34C7" w:rsidRPr="005D324D" w:rsidRDefault="00000000">
            <w:pPr>
              <w:pStyle w:val="a7"/>
              <w:rPr>
                <w:sz w:val="22"/>
                <w:szCs w:val="22"/>
              </w:rPr>
            </w:pPr>
            <w:r w:rsidRPr="005D324D">
              <w:rPr>
                <w:rFonts w:hint="eastAsia"/>
                <w:sz w:val="22"/>
                <w:szCs w:val="22"/>
              </w:rPr>
              <w:t>Should be at room temperature, or the temperature recommended by the reagent protocol.</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wavelength is incorrect</w:t>
            </w:r>
          </w:p>
        </w:tc>
        <w:tc>
          <w:tcPr>
            <w:tcW w:w="6374" w:type="dxa"/>
            <w:vAlign w:val="bottom"/>
          </w:tcPr>
          <w:p w:rsidR="00CC34C7" w:rsidRPr="005D324D" w:rsidRDefault="00000000">
            <w:pPr>
              <w:pStyle w:val="a7"/>
              <w:rPr>
                <w:sz w:val="22"/>
                <w:szCs w:val="22"/>
              </w:rPr>
            </w:pPr>
            <w:r w:rsidRPr="005D324D">
              <w:rPr>
                <w:rFonts w:hint="eastAsia"/>
                <w:sz w:val="22"/>
                <w:szCs w:val="22"/>
              </w:rPr>
              <w:t>Confirm the wavelength and read the plate again.</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well plates are washed vigorously</w:t>
            </w:r>
          </w:p>
        </w:tc>
        <w:tc>
          <w:tcPr>
            <w:tcW w:w="6374" w:type="dxa"/>
            <w:vAlign w:val="bottom"/>
          </w:tcPr>
          <w:p w:rsidR="00CC34C7" w:rsidRPr="005D324D" w:rsidRDefault="00000000">
            <w:pPr>
              <w:pStyle w:val="a7"/>
              <w:rPr>
                <w:sz w:val="22"/>
                <w:szCs w:val="22"/>
              </w:rPr>
            </w:pPr>
            <w:r w:rsidRPr="005D324D">
              <w:rPr>
                <w:rFonts w:hint="eastAsia"/>
                <w:sz w:val="22"/>
                <w:szCs w:val="22"/>
              </w:rPr>
              <w:t>Check and make sure the automatic washing system is at the correct pressure. If washing manually, gently aspirate the rinse buffer.</w:t>
            </w:r>
          </w:p>
        </w:tc>
      </w:tr>
      <w:tr w:rsidR="00CC34C7">
        <w:trPr>
          <w:trHeight w:val="935"/>
        </w:trPr>
        <w:tc>
          <w:tcPr>
            <w:tcW w:w="3345" w:type="dxa"/>
            <w:vAlign w:val="bottom"/>
          </w:tcPr>
          <w:p w:rsidR="00CC34C7" w:rsidRPr="005D324D" w:rsidRDefault="00000000">
            <w:pPr>
              <w:pStyle w:val="a7"/>
              <w:rPr>
                <w:sz w:val="22"/>
                <w:szCs w:val="22"/>
              </w:rPr>
            </w:pPr>
            <w:r w:rsidRPr="005D324D">
              <w:rPr>
                <w:rFonts w:hint="eastAsia"/>
                <w:sz w:val="22"/>
                <w:szCs w:val="22"/>
              </w:rPr>
              <w:t>The holes dry out</w:t>
            </w:r>
          </w:p>
        </w:tc>
        <w:tc>
          <w:tcPr>
            <w:tcW w:w="6374" w:type="dxa"/>
            <w:vAlign w:val="bottom"/>
          </w:tcPr>
          <w:p w:rsidR="00CC34C7" w:rsidRPr="005D324D" w:rsidRDefault="00000000">
            <w:pPr>
              <w:pStyle w:val="a7"/>
              <w:rPr>
                <w:sz w:val="22"/>
                <w:szCs w:val="22"/>
              </w:rPr>
            </w:pPr>
            <w:r w:rsidRPr="005D324D">
              <w:rPr>
                <w:rFonts w:hint="eastAsia"/>
                <w:sz w:val="22"/>
                <w:szCs w:val="22"/>
              </w:rPr>
              <w:t>Do not allow the holes to dry out after the assay has begun. All incubation steps are sealed with parafilm or tape to seal the well plate.</w:t>
            </w:r>
          </w:p>
        </w:tc>
      </w:tr>
      <w:tr w:rsidR="00CC34C7">
        <w:trPr>
          <w:trHeight w:val="318"/>
        </w:trPr>
        <w:tc>
          <w:tcPr>
            <w:tcW w:w="3345" w:type="dxa"/>
            <w:vAlign w:val="bottom"/>
          </w:tcPr>
          <w:p w:rsidR="00CC34C7" w:rsidRPr="005D324D" w:rsidRDefault="00000000">
            <w:pPr>
              <w:pStyle w:val="a7"/>
              <w:rPr>
                <w:sz w:val="22"/>
                <w:szCs w:val="22"/>
              </w:rPr>
            </w:pPr>
            <w:r w:rsidRPr="005D324D">
              <w:rPr>
                <w:rFonts w:hint="eastAsia"/>
                <w:sz w:val="22"/>
                <w:szCs w:val="22"/>
              </w:rPr>
              <w:t>The color development speed of the enzyme reaction is slow</w:t>
            </w:r>
          </w:p>
        </w:tc>
        <w:tc>
          <w:tcPr>
            <w:tcW w:w="6374" w:type="dxa"/>
            <w:vAlign w:val="bottom"/>
          </w:tcPr>
          <w:p w:rsidR="00CC34C7" w:rsidRPr="005D324D" w:rsidRDefault="00000000">
            <w:pPr>
              <w:pStyle w:val="a7"/>
              <w:rPr>
                <w:sz w:val="22"/>
                <w:szCs w:val="22"/>
              </w:rPr>
            </w:pPr>
            <w:r w:rsidRPr="005D324D">
              <w:rPr>
                <w:rFonts w:hint="eastAsia"/>
                <w:sz w:val="22"/>
                <w:szCs w:val="22"/>
              </w:rPr>
              <w:t>Prepare the substrate solution before use. Make sure that the mother liquor has not expired or been contaminated. Extend the incubation time.</w:t>
            </w:r>
          </w:p>
        </w:tc>
      </w:tr>
      <w:tr w:rsidR="00CC34C7">
        <w:trPr>
          <w:trHeight w:val="944"/>
        </w:trPr>
        <w:tc>
          <w:tcPr>
            <w:tcW w:w="3345" w:type="dxa"/>
            <w:vAlign w:val="bottom"/>
          </w:tcPr>
          <w:p w:rsidR="00CC34C7" w:rsidRPr="005D324D" w:rsidRDefault="00000000">
            <w:pPr>
              <w:pStyle w:val="a7"/>
              <w:rPr>
                <w:sz w:val="22"/>
                <w:szCs w:val="22"/>
              </w:rPr>
            </w:pPr>
            <w:r w:rsidRPr="005D324D">
              <w:rPr>
                <w:rFonts w:hint="eastAsia"/>
                <w:sz w:val="22"/>
                <w:szCs w:val="22"/>
              </w:rPr>
              <w:t>The kit is not sufficiently balanced</w:t>
            </w:r>
          </w:p>
        </w:tc>
        <w:tc>
          <w:tcPr>
            <w:tcW w:w="6374" w:type="dxa"/>
            <w:vAlign w:val="bottom"/>
          </w:tcPr>
          <w:p w:rsidR="00CC34C7" w:rsidRPr="005D324D" w:rsidRDefault="00000000">
            <w:pPr>
              <w:pStyle w:val="a7"/>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pStyle w:val="a7"/>
        <w:rPr>
          <w:b/>
          <w:bCs/>
        </w:rPr>
      </w:pPr>
    </w:p>
    <w:p w:rsidR="00CC34C7" w:rsidRDefault="00000000">
      <w:pPr>
        <w:pStyle w:val="a7"/>
        <w:rPr>
          <w:b/>
          <w:bCs/>
        </w:rPr>
      </w:pPr>
      <w:r>
        <w:rPr>
          <w:rFonts w:hint="eastAsia"/>
          <w:b/>
          <w:bCs/>
        </w:rPr>
        <w:t>The coefficient of variation is large</w:t>
      </w:r>
    </w:p>
    <w:tbl>
      <w:tblPr>
        <w:tblW w:w="95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11"/>
        <w:gridCol w:w="6288"/>
      </w:tblGrid>
      <w:tr w:rsidR="00CC34C7">
        <w:trPr>
          <w:trHeight w:val="492"/>
        </w:trPr>
        <w:tc>
          <w:tcPr>
            <w:tcW w:w="3311"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288"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There are bubbles in the wells</w:t>
            </w:r>
          </w:p>
        </w:tc>
        <w:tc>
          <w:tcPr>
            <w:tcW w:w="6288" w:type="dxa"/>
            <w:vAlign w:val="bottom"/>
          </w:tcPr>
          <w:p w:rsidR="00CC34C7" w:rsidRPr="005D324D" w:rsidRDefault="00000000">
            <w:pPr>
              <w:pStyle w:val="a7"/>
              <w:rPr>
                <w:sz w:val="22"/>
                <w:szCs w:val="22"/>
              </w:rPr>
            </w:pPr>
            <w:r w:rsidRPr="005D324D">
              <w:rPr>
                <w:rFonts w:hint="eastAsia"/>
                <w:sz w:val="22"/>
                <w:szCs w:val="22"/>
              </w:rPr>
              <w:t>Before reading the plate, make sure there are no air bubbles.</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Uneven/inadequate well wash</w:t>
            </w:r>
          </w:p>
        </w:tc>
        <w:tc>
          <w:tcPr>
            <w:tcW w:w="6288" w:type="dxa"/>
            <w:vAlign w:val="bottom"/>
          </w:tcPr>
          <w:p w:rsidR="00CC34C7" w:rsidRPr="005D324D" w:rsidRDefault="00000000">
            <w:pPr>
              <w:pStyle w:val="a7"/>
              <w:rPr>
                <w:sz w:val="22"/>
                <w:szCs w:val="22"/>
              </w:rPr>
            </w:pPr>
            <w:r w:rsidRPr="005D324D">
              <w:rPr>
                <w:rFonts w:hint="eastAsia"/>
                <w:sz w:val="22"/>
                <w:szCs w:val="22"/>
              </w:rPr>
              <w:t>Check that all nozzles of the plate washer are unobstructed. Wash using the recommended method.</w:t>
            </w:r>
          </w:p>
        </w:tc>
      </w:tr>
      <w:tr w:rsidR="00CC34C7">
        <w:trPr>
          <w:trHeight w:val="337"/>
        </w:trPr>
        <w:tc>
          <w:tcPr>
            <w:tcW w:w="3311" w:type="dxa"/>
            <w:vAlign w:val="bottom"/>
          </w:tcPr>
          <w:p w:rsidR="00CC34C7" w:rsidRPr="005D324D" w:rsidRDefault="00000000">
            <w:pPr>
              <w:pStyle w:val="a7"/>
              <w:rPr>
                <w:sz w:val="22"/>
                <w:szCs w:val="22"/>
              </w:rPr>
            </w:pPr>
            <w:r w:rsidRPr="005D324D">
              <w:rPr>
                <w:rFonts w:hint="eastAsia"/>
                <w:sz w:val="22"/>
                <w:szCs w:val="22"/>
              </w:rPr>
              <w:t>Reagents are not mixed well</w:t>
            </w:r>
          </w:p>
        </w:tc>
        <w:tc>
          <w:tcPr>
            <w:tcW w:w="6288" w:type="dxa"/>
            <w:vAlign w:val="bottom"/>
          </w:tcPr>
          <w:p w:rsidR="00CC34C7" w:rsidRPr="005D324D" w:rsidRDefault="00000000">
            <w:pPr>
              <w:pStyle w:val="a7"/>
              <w:rPr>
                <w:sz w:val="22"/>
                <w:szCs w:val="22"/>
              </w:rPr>
            </w:pPr>
            <w:r w:rsidRPr="005D324D">
              <w:rPr>
                <w:rFonts w:hint="eastAsia"/>
                <w:sz w:val="22"/>
                <w:szCs w:val="22"/>
              </w:rPr>
              <w:t>Make sure all reagents are mixed well.</w:t>
            </w:r>
          </w:p>
        </w:tc>
      </w:tr>
      <w:tr w:rsidR="00CC34C7">
        <w:trPr>
          <w:trHeight w:val="664"/>
        </w:trPr>
        <w:tc>
          <w:tcPr>
            <w:tcW w:w="3311" w:type="dxa"/>
            <w:vAlign w:val="bottom"/>
          </w:tcPr>
          <w:p w:rsidR="00CC34C7" w:rsidRPr="005D324D" w:rsidRDefault="00000000">
            <w:pPr>
              <w:pStyle w:val="a7"/>
              <w:rPr>
                <w:sz w:val="22"/>
                <w:szCs w:val="22"/>
              </w:rPr>
            </w:pPr>
            <w:r w:rsidRPr="005D324D">
              <w:rPr>
                <w:rFonts w:hint="eastAsia"/>
                <w:sz w:val="22"/>
                <w:szCs w:val="22"/>
              </w:rPr>
              <w:t>Edge effects</w:t>
            </w:r>
          </w:p>
        </w:tc>
        <w:tc>
          <w:tcPr>
            <w:tcW w:w="6288" w:type="dxa"/>
            <w:vAlign w:val="bottom"/>
          </w:tcPr>
          <w:p w:rsidR="00CC34C7" w:rsidRPr="005D324D" w:rsidRDefault="00000000">
            <w:pPr>
              <w:pStyle w:val="a7"/>
              <w:rPr>
                <w:sz w:val="22"/>
                <w:szCs w:val="22"/>
              </w:rPr>
            </w:pPr>
            <w:r w:rsidRPr="005D324D">
              <w:rPr>
                <w:rFonts w:hint="eastAsia"/>
                <w:sz w:val="22"/>
                <w:szCs w:val="22"/>
              </w:rPr>
              <w:t>Make sure the well plate and all reagents are at room temperature.</w:t>
            </w:r>
          </w:p>
        </w:tc>
      </w:tr>
      <w:tr w:rsidR="00CC34C7">
        <w:trPr>
          <w:trHeight w:val="1002"/>
        </w:trPr>
        <w:tc>
          <w:tcPr>
            <w:tcW w:w="3311" w:type="dxa"/>
            <w:vAlign w:val="bottom"/>
          </w:tcPr>
          <w:p w:rsidR="00CC34C7" w:rsidRPr="005D324D" w:rsidRDefault="00000000">
            <w:pPr>
              <w:pStyle w:val="a7"/>
              <w:rPr>
                <w:sz w:val="22"/>
                <w:szCs w:val="22"/>
              </w:rPr>
            </w:pPr>
            <w:r w:rsidRPr="005D324D">
              <w:rPr>
                <w:rFonts w:hint="eastAsia"/>
                <w:sz w:val="22"/>
                <w:szCs w:val="22"/>
              </w:rPr>
              <w:lastRenderedPageBreak/>
              <w:t>Inconsistent sample preparation or storage conditions</w:t>
            </w:r>
          </w:p>
        </w:tc>
        <w:tc>
          <w:tcPr>
            <w:tcW w:w="6288" w:type="dxa"/>
            <w:vAlign w:val="bottom"/>
          </w:tcPr>
          <w:p w:rsidR="00CC34C7" w:rsidRPr="005D324D" w:rsidRDefault="00000000">
            <w:pPr>
              <w:pStyle w:val="a7"/>
              <w:rPr>
                <w:sz w:val="22"/>
                <w:szCs w:val="22"/>
              </w:rPr>
            </w:pPr>
            <w:r w:rsidRPr="005D324D">
              <w:rPr>
                <w:rFonts w:hint="eastAsia"/>
                <w:sz w:val="22"/>
                <w:szCs w:val="22"/>
              </w:rPr>
              <w:t>Ensure consistent sample preparation and use optimal sample preservation conditions (e.g., minimize repeated freeze-thaw).</w:t>
            </w:r>
          </w:p>
        </w:tc>
      </w:tr>
    </w:tbl>
    <w:p w:rsidR="00CC34C7" w:rsidRDefault="00CC34C7">
      <w:pPr>
        <w:pStyle w:val="a7"/>
        <w:rPr>
          <w:b/>
          <w:bCs/>
        </w:rPr>
      </w:pPr>
    </w:p>
    <w:p w:rsidR="00CC34C7" w:rsidRDefault="00000000">
      <w:pPr>
        <w:pStyle w:val="a7"/>
        <w:rPr>
          <w:b/>
          <w:bCs/>
        </w:rPr>
      </w:pPr>
      <w:r>
        <w:rPr>
          <w:rFonts w:hint="eastAsia"/>
          <w:b/>
          <w:bCs/>
        </w:rPr>
        <w:t>High background:</w:t>
      </w:r>
    </w:p>
    <w:tbl>
      <w:tblPr>
        <w:tblW w:w="963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325"/>
        <w:gridCol w:w="6314"/>
      </w:tblGrid>
      <w:tr w:rsidR="00CC34C7">
        <w:trPr>
          <w:trHeight w:val="459"/>
        </w:trPr>
        <w:tc>
          <w:tcPr>
            <w:tcW w:w="3325" w:type="dxa"/>
            <w:shd w:val="clear" w:color="auto" w:fill="E7E6E6" w:themeFill="background2"/>
            <w:vAlign w:val="bottom"/>
          </w:tcPr>
          <w:p w:rsidR="00CC34C7" w:rsidRDefault="00000000">
            <w:pPr>
              <w:pStyle w:val="a7"/>
              <w:jc w:val="center"/>
              <w:rPr>
                <w:b/>
                <w:bCs/>
              </w:rPr>
            </w:pPr>
            <w:r>
              <w:rPr>
                <w:rFonts w:hint="eastAsia"/>
                <w:b/>
                <w:bCs/>
              </w:rPr>
              <w:t>Possible causes</w:t>
            </w:r>
          </w:p>
        </w:tc>
        <w:tc>
          <w:tcPr>
            <w:tcW w:w="6314" w:type="dxa"/>
            <w:shd w:val="clear" w:color="auto" w:fill="E7E6E6" w:themeFill="background2"/>
            <w:vAlign w:val="bottom"/>
          </w:tcPr>
          <w:p w:rsidR="00CC34C7" w:rsidRDefault="00000000">
            <w:pPr>
              <w:pStyle w:val="a7"/>
              <w:jc w:val="center"/>
              <w:rPr>
                <w:b/>
                <w:bCs/>
              </w:rPr>
            </w:pPr>
            <w:r>
              <w:rPr>
                <w:rFonts w:hint="eastAsia"/>
                <w:b/>
                <w:bCs/>
              </w:rPr>
              <w:t>Countermeasures accordingly</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Insufficient well washing</w:t>
            </w:r>
          </w:p>
        </w:tc>
        <w:tc>
          <w:tcPr>
            <w:tcW w:w="6314" w:type="dxa"/>
            <w:vAlign w:val="bottom"/>
          </w:tcPr>
          <w:p w:rsidR="00CC34C7" w:rsidRPr="005D324D" w:rsidRDefault="00000000">
            <w:pPr>
              <w:pStyle w:val="a7"/>
              <w:rPr>
                <w:sz w:val="22"/>
                <w:szCs w:val="22"/>
              </w:rPr>
            </w:pPr>
            <w:r w:rsidRPr="005D324D">
              <w:rPr>
                <w:rFonts w:hint="eastAsia"/>
                <w:sz w:val="22"/>
                <w:szCs w:val="22"/>
              </w:rPr>
              <w:t>Wash as recommended by the protocol.</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Wash buffer contamination</w:t>
            </w:r>
          </w:p>
        </w:tc>
        <w:tc>
          <w:tcPr>
            <w:tcW w:w="6314" w:type="dxa"/>
            <w:vAlign w:val="bottom"/>
          </w:tcPr>
          <w:p w:rsidR="00CC34C7" w:rsidRPr="005D324D" w:rsidRDefault="00000000">
            <w:pPr>
              <w:pStyle w:val="a7"/>
              <w:rPr>
                <w:sz w:val="22"/>
                <w:szCs w:val="22"/>
              </w:rPr>
            </w:pPr>
            <w:r w:rsidRPr="005D324D">
              <w:rPr>
                <w:rFonts w:hint="eastAsia"/>
                <w:sz w:val="22"/>
                <w:szCs w:val="22"/>
              </w:rPr>
              <w:t>Prepare fresh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Too many detection reagents</w:t>
            </w:r>
          </w:p>
        </w:tc>
        <w:tc>
          <w:tcPr>
            <w:tcW w:w="6314" w:type="dxa"/>
            <w:vAlign w:val="bottom"/>
          </w:tcPr>
          <w:p w:rsidR="00CC34C7" w:rsidRPr="005D324D" w:rsidRDefault="00000000">
            <w:pPr>
              <w:pStyle w:val="a7"/>
              <w:rPr>
                <w:sz w:val="22"/>
                <w:szCs w:val="22"/>
              </w:rPr>
            </w:pPr>
            <w:r w:rsidRPr="005D324D">
              <w:rPr>
                <w:rFonts w:hint="eastAsia"/>
                <w:sz w:val="22"/>
                <w:szCs w:val="22"/>
              </w:rPr>
              <w:t>Ensure that the reagent is properly diluted or reduce the recommended concentration of the reagent for detection.</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Blocking buffer is ineffective</w:t>
            </w:r>
          </w:p>
        </w:tc>
        <w:tc>
          <w:tcPr>
            <w:tcW w:w="6314" w:type="dxa"/>
            <w:vAlign w:val="bottom"/>
          </w:tcPr>
          <w:p w:rsidR="00CC34C7" w:rsidRPr="005D324D" w:rsidRDefault="00000000">
            <w:pPr>
              <w:pStyle w:val="a7"/>
              <w:rPr>
                <w:sz w:val="22"/>
                <w:szCs w:val="22"/>
              </w:rPr>
            </w:pPr>
            <w:r w:rsidRPr="005D324D">
              <w:rPr>
                <w:rFonts w:hint="eastAsia"/>
                <w:sz w:val="22"/>
                <w:szCs w:val="22"/>
              </w:rPr>
              <w:t>Try different blocking agents and/or adding blocking agents to the wash buffer.</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Salt concentration of incubation/wash buffer</w:t>
            </w:r>
          </w:p>
        </w:tc>
        <w:tc>
          <w:tcPr>
            <w:tcW w:w="6314" w:type="dxa"/>
            <w:vAlign w:val="bottom"/>
          </w:tcPr>
          <w:p w:rsidR="00CC34C7" w:rsidRPr="005D324D" w:rsidRDefault="00000000">
            <w:pPr>
              <w:pStyle w:val="a7"/>
              <w:rPr>
                <w:sz w:val="22"/>
                <w:szCs w:val="22"/>
              </w:rPr>
            </w:pPr>
            <w:r w:rsidRPr="005D324D">
              <w:rPr>
                <w:rFonts w:hint="eastAsia"/>
                <w:sz w:val="22"/>
                <w:szCs w:val="22"/>
              </w:rPr>
              <w:t xml:space="preserve">Increasing salt concentrations may reduce </w:t>
            </w:r>
            <w:proofErr w:type="spellStart"/>
            <w:r w:rsidRPr="005D324D">
              <w:rPr>
                <w:rFonts w:hint="eastAsia"/>
                <w:sz w:val="22"/>
                <w:szCs w:val="22"/>
              </w:rPr>
              <w:t>nonspecificity</w:t>
            </w:r>
            <w:proofErr w:type="spellEnd"/>
            <w:r w:rsidRPr="005D324D">
              <w:rPr>
                <w:rFonts w:hint="eastAsia"/>
                <w:sz w:val="22"/>
                <w:szCs w:val="22"/>
              </w:rPr>
              <w:t xml:space="preserve"> and/or weaken off-target interactions.</w:t>
            </w:r>
          </w:p>
        </w:tc>
      </w:tr>
      <w:tr w:rsidR="00CC34C7">
        <w:trPr>
          <w:trHeight w:val="1368"/>
        </w:trPr>
        <w:tc>
          <w:tcPr>
            <w:tcW w:w="3325" w:type="dxa"/>
            <w:vAlign w:val="bottom"/>
          </w:tcPr>
          <w:p w:rsidR="00CC34C7" w:rsidRPr="005D324D" w:rsidRDefault="00000000">
            <w:pPr>
              <w:pStyle w:val="a7"/>
              <w:rPr>
                <w:sz w:val="22"/>
                <w:szCs w:val="22"/>
              </w:rPr>
            </w:pPr>
            <w:r w:rsidRPr="005D324D">
              <w:rPr>
                <w:rFonts w:hint="eastAsia"/>
                <w:sz w:val="22"/>
                <w:szCs w:val="22"/>
              </w:rPr>
              <w:t>The time after adding the stop solution before reading the plate is too long</w:t>
            </w:r>
          </w:p>
        </w:tc>
        <w:tc>
          <w:tcPr>
            <w:tcW w:w="6314" w:type="dxa"/>
            <w:vAlign w:val="bottom"/>
          </w:tcPr>
          <w:p w:rsidR="00CC34C7" w:rsidRPr="005D324D" w:rsidRDefault="00000000">
            <w:pPr>
              <w:pStyle w:val="a7"/>
              <w:rPr>
                <w:sz w:val="22"/>
                <w:szCs w:val="22"/>
              </w:rPr>
            </w:pPr>
            <w:r w:rsidRPr="005D324D">
              <w:rPr>
                <w:rFonts w:hint="eastAsia"/>
                <w:sz w:val="22"/>
                <w:szCs w:val="22"/>
              </w:rPr>
              <w:t>Read the plate immediately after adding the stop solution.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High antibody concentration</w:t>
            </w:r>
          </w:p>
        </w:tc>
        <w:tc>
          <w:tcPr>
            <w:tcW w:w="6314" w:type="dxa"/>
            <w:vAlign w:val="bottom"/>
          </w:tcPr>
          <w:p w:rsidR="00CC34C7" w:rsidRPr="005D324D" w:rsidRDefault="00000000">
            <w:pPr>
              <w:pStyle w:val="a7"/>
              <w:rPr>
                <w:sz w:val="22"/>
                <w:szCs w:val="22"/>
              </w:rPr>
            </w:pPr>
            <w:r w:rsidRPr="005D324D">
              <w:rPr>
                <w:rFonts w:hint="eastAsia"/>
                <w:sz w:val="22"/>
                <w:szCs w:val="22"/>
              </w:rPr>
              <w:t>Try different dilutions to get the best results.</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Substrate incubation is performed under light</w:t>
            </w:r>
          </w:p>
        </w:tc>
        <w:tc>
          <w:tcPr>
            <w:tcW w:w="6314" w:type="dxa"/>
            <w:vAlign w:val="bottom"/>
          </w:tcPr>
          <w:p w:rsidR="00CC34C7" w:rsidRPr="005D324D" w:rsidRDefault="00000000">
            <w:pPr>
              <w:pStyle w:val="a7"/>
              <w:rPr>
                <w:sz w:val="22"/>
                <w:szCs w:val="22"/>
              </w:rPr>
            </w:pPr>
            <w:r w:rsidRPr="005D324D">
              <w:rPr>
                <w:rFonts w:hint="eastAsia"/>
                <w:sz w:val="22"/>
                <w:szCs w:val="22"/>
              </w:rPr>
              <w:t>Substrate incubation should be carried out protected from light</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Sediment is generated in the wells after the substrate is added</w:t>
            </w:r>
          </w:p>
        </w:tc>
        <w:tc>
          <w:tcPr>
            <w:tcW w:w="6314" w:type="dxa"/>
            <w:vAlign w:val="bottom"/>
          </w:tcPr>
          <w:p w:rsidR="00CC34C7" w:rsidRPr="005D324D" w:rsidRDefault="00000000">
            <w:pPr>
              <w:pStyle w:val="a7"/>
              <w:rPr>
                <w:sz w:val="22"/>
                <w:szCs w:val="22"/>
              </w:rPr>
            </w:pPr>
            <w:r w:rsidRPr="005D324D">
              <w:rPr>
                <w:rFonts w:hint="eastAsia"/>
                <w:sz w:val="22"/>
                <w:szCs w:val="22"/>
              </w:rPr>
              <w:t>Increase the dilution multiple of the sample or reduce the substrate concentration.</w:t>
            </w:r>
          </w:p>
        </w:tc>
      </w:tr>
      <w:tr w:rsidR="00CC34C7">
        <w:trPr>
          <w:trHeight w:val="349"/>
        </w:trPr>
        <w:tc>
          <w:tcPr>
            <w:tcW w:w="3325" w:type="dxa"/>
            <w:vAlign w:val="bottom"/>
          </w:tcPr>
          <w:p w:rsidR="00CC34C7" w:rsidRPr="005D324D" w:rsidRDefault="00000000">
            <w:pPr>
              <w:pStyle w:val="a7"/>
              <w:rPr>
                <w:sz w:val="22"/>
                <w:szCs w:val="22"/>
              </w:rPr>
            </w:pPr>
            <w:r w:rsidRPr="005D324D">
              <w:rPr>
                <w:rFonts w:hint="eastAsia"/>
                <w:sz w:val="22"/>
                <w:szCs w:val="22"/>
              </w:rPr>
              <w:t>The well plate is dirty</w:t>
            </w:r>
          </w:p>
        </w:tc>
        <w:tc>
          <w:tcPr>
            <w:tcW w:w="6314" w:type="dxa"/>
            <w:vAlign w:val="bottom"/>
          </w:tcPr>
          <w:p w:rsidR="00CC34C7" w:rsidRPr="005D324D" w:rsidRDefault="00000000">
            <w:pPr>
              <w:pStyle w:val="a7"/>
              <w:rPr>
                <w:sz w:val="22"/>
                <w:szCs w:val="22"/>
              </w:rPr>
            </w:pPr>
            <w:r w:rsidRPr="005D324D">
              <w:rPr>
                <w:rFonts w:hint="eastAsia"/>
                <w:sz w:val="22"/>
                <w:szCs w:val="22"/>
              </w:rPr>
              <w:t>Clean the bottom of the well plate.</w:t>
            </w:r>
          </w:p>
        </w:tc>
      </w:tr>
      <w:tr w:rsidR="00CC34C7">
        <w:trPr>
          <w:trHeight w:val="1028"/>
        </w:trPr>
        <w:tc>
          <w:tcPr>
            <w:tcW w:w="3325" w:type="dxa"/>
            <w:vAlign w:val="bottom"/>
          </w:tcPr>
          <w:p w:rsidR="00CC34C7" w:rsidRPr="005D324D" w:rsidRDefault="00000000">
            <w:pPr>
              <w:pStyle w:val="a7"/>
              <w:rPr>
                <w:sz w:val="22"/>
                <w:szCs w:val="22"/>
              </w:rPr>
            </w:pPr>
            <w:r w:rsidRPr="005D324D">
              <w:rPr>
                <w:rFonts w:hint="eastAsia"/>
                <w:sz w:val="22"/>
                <w:szCs w:val="22"/>
              </w:rPr>
              <w:t>The chromogenic solution deteriorates or the reagent expires</w:t>
            </w:r>
          </w:p>
        </w:tc>
        <w:tc>
          <w:tcPr>
            <w:tcW w:w="6314" w:type="dxa"/>
            <w:vAlign w:val="bottom"/>
          </w:tcPr>
          <w:p w:rsidR="00CC34C7" w:rsidRPr="005D324D" w:rsidRDefault="00000000">
            <w:pPr>
              <w:pStyle w:val="a7"/>
              <w:rPr>
                <w:sz w:val="22"/>
                <w:szCs w:val="22"/>
              </w:rPr>
            </w:pPr>
            <w:r w:rsidRPr="005D324D">
              <w:rPr>
                <w:rFonts w:hint="eastAsia"/>
                <w:sz w:val="22"/>
                <w:szCs w:val="22"/>
              </w:rPr>
              <w:t>Check the validity period of the kit and use it within the validity period</w:t>
            </w:r>
          </w:p>
        </w:tc>
      </w:tr>
      <w:tr w:rsidR="00CC34C7">
        <w:trPr>
          <w:trHeight w:val="689"/>
        </w:trPr>
        <w:tc>
          <w:tcPr>
            <w:tcW w:w="3325" w:type="dxa"/>
            <w:vAlign w:val="bottom"/>
          </w:tcPr>
          <w:p w:rsidR="00CC34C7" w:rsidRPr="005D324D" w:rsidRDefault="00000000">
            <w:pPr>
              <w:pStyle w:val="a7"/>
              <w:rPr>
                <w:sz w:val="22"/>
                <w:szCs w:val="22"/>
              </w:rPr>
            </w:pPr>
            <w:r w:rsidRPr="005D324D">
              <w:rPr>
                <w:rFonts w:hint="eastAsia"/>
                <w:sz w:val="22"/>
                <w:szCs w:val="22"/>
              </w:rPr>
              <w:t>Changes in incubation time and temperature</w:t>
            </w:r>
          </w:p>
        </w:tc>
        <w:tc>
          <w:tcPr>
            <w:tcW w:w="6314" w:type="dxa"/>
            <w:vAlign w:val="bottom"/>
          </w:tcPr>
          <w:p w:rsidR="00CC34C7" w:rsidRPr="005D324D" w:rsidRDefault="00000000">
            <w:pPr>
              <w:pStyle w:val="a7"/>
              <w:rPr>
                <w:sz w:val="22"/>
                <w:szCs w:val="22"/>
              </w:rPr>
            </w:pPr>
            <w:r w:rsidRPr="005D324D">
              <w:rPr>
                <w:rFonts w:hint="eastAsia"/>
                <w:sz w:val="22"/>
                <w:szCs w:val="22"/>
              </w:rPr>
              <w:t>Follow the recommended time and temperature on the instructions</w:t>
            </w:r>
          </w:p>
        </w:tc>
      </w:tr>
      <w:tr w:rsidR="00CC34C7">
        <w:trPr>
          <w:trHeight w:val="360"/>
        </w:trPr>
        <w:tc>
          <w:tcPr>
            <w:tcW w:w="3325" w:type="dxa"/>
            <w:vAlign w:val="bottom"/>
          </w:tcPr>
          <w:p w:rsidR="00CC34C7" w:rsidRPr="005D324D" w:rsidRDefault="00000000">
            <w:pPr>
              <w:pStyle w:val="a7"/>
              <w:rPr>
                <w:sz w:val="22"/>
                <w:szCs w:val="22"/>
              </w:rPr>
            </w:pPr>
            <w:r w:rsidRPr="005D324D">
              <w:rPr>
                <w:rFonts w:hint="eastAsia"/>
                <w:sz w:val="22"/>
                <w:szCs w:val="22"/>
              </w:rPr>
              <w:t>The sealing film is reused</w:t>
            </w:r>
          </w:p>
        </w:tc>
        <w:tc>
          <w:tcPr>
            <w:tcW w:w="6314" w:type="dxa"/>
            <w:vAlign w:val="bottom"/>
          </w:tcPr>
          <w:p w:rsidR="00CC34C7" w:rsidRPr="005D324D" w:rsidRDefault="00000000">
            <w:pPr>
              <w:pStyle w:val="a7"/>
              <w:rPr>
                <w:sz w:val="22"/>
                <w:szCs w:val="22"/>
              </w:rPr>
            </w:pPr>
            <w:r w:rsidRPr="005D324D">
              <w:rPr>
                <w:rFonts w:hint="eastAsia"/>
                <w:sz w:val="22"/>
                <w:szCs w:val="22"/>
              </w:rPr>
              <w:t>Replace the used sealing film in time</w:t>
            </w:r>
          </w:p>
        </w:tc>
      </w:tr>
    </w:tbl>
    <w:p w:rsidR="00CC34C7" w:rsidRDefault="00CC34C7">
      <w:pPr>
        <w:pStyle w:val="a7"/>
      </w:pPr>
    </w:p>
    <w:p w:rsidR="00CC34C7" w:rsidRDefault="00000000">
      <w:pPr>
        <w:ind w:left="20"/>
        <w:rPr>
          <w:b/>
          <w:bCs/>
        </w:rPr>
      </w:pPr>
      <w:r>
        <w:rPr>
          <w:rFonts w:hint="eastAsia"/>
          <w:b/>
          <w:bCs/>
        </w:rPr>
        <w:t>Sensitivity is low</w:t>
      </w:r>
    </w:p>
    <w:p w:rsidR="00CC34C7" w:rsidRDefault="00CC34C7">
      <w:pPr>
        <w:spacing w:line="192" w:lineRule="exact"/>
        <w:rPr>
          <w:sz w:val="20"/>
          <w:szCs w:val="20"/>
        </w:rPr>
      </w:pPr>
    </w:p>
    <w:tbl>
      <w:tblPr>
        <w:tblW w:w="9679"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410"/>
        <w:gridCol w:w="6269"/>
      </w:tblGrid>
      <w:tr w:rsidR="00CC34C7">
        <w:trPr>
          <w:trHeight w:val="557"/>
        </w:trPr>
        <w:tc>
          <w:tcPr>
            <w:tcW w:w="3410" w:type="dxa"/>
            <w:shd w:val="clear" w:color="auto" w:fill="E7E6E6" w:themeFill="background2"/>
            <w:vAlign w:val="bottom"/>
          </w:tcPr>
          <w:p w:rsidR="00CC34C7" w:rsidRDefault="00000000">
            <w:pPr>
              <w:ind w:left="120"/>
              <w:jc w:val="center"/>
              <w:rPr>
                <w:b/>
                <w:bCs/>
                <w:sz w:val="20"/>
                <w:szCs w:val="20"/>
              </w:rPr>
            </w:pPr>
            <w:r>
              <w:rPr>
                <w:rFonts w:hint="eastAsia"/>
                <w:b/>
                <w:bCs/>
              </w:rPr>
              <w:lastRenderedPageBreak/>
              <w:t>Possible causes</w:t>
            </w:r>
          </w:p>
        </w:tc>
        <w:tc>
          <w:tcPr>
            <w:tcW w:w="6269" w:type="dxa"/>
            <w:shd w:val="clear" w:color="auto" w:fill="E7E6E6" w:themeFill="background2"/>
            <w:vAlign w:val="bottom"/>
          </w:tcPr>
          <w:p w:rsidR="00CC34C7" w:rsidRDefault="00000000">
            <w:pPr>
              <w:ind w:left="80"/>
              <w:jc w:val="center"/>
              <w:rPr>
                <w:b/>
                <w:bCs/>
                <w:sz w:val="20"/>
                <w:szCs w:val="20"/>
              </w:rPr>
            </w:pPr>
            <w:r>
              <w:rPr>
                <w:rFonts w:hint="eastAsia"/>
                <w:b/>
                <w:bCs/>
              </w:rPr>
              <w:t>Countermeasures accordingly</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ELISA kits are not properly stored</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Save all reagents as recommended.</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Insufficient targets</w:t>
            </w:r>
          </w:p>
        </w:tc>
        <w:tc>
          <w:tcPr>
            <w:tcW w:w="6269" w:type="dxa"/>
            <w:vAlign w:val="bottom"/>
          </w:tcPr>
          <w:p w:rsidR="00CC34C7" w:rsidRPr="005D324D" w:rsidRDefault="00000000">
            <w:pPr>
              <w:ind w:left="80"/>
              <w:rPr>
                <w:sz w:val="22"/>
                <w:szCs w:val="22"/>
              </w:rPr>
            </w:pPr>
            <w:r w:rsidRPr="005D324D">
              <w:rPr>
                <w:rFonts w:hint="eastAsia"/>
                <w:sz w:val="22"/>
                <w:szCs w:val="22"/>
              </w:rPr>
              <w:t>Concentrate the sample or reduce the sample dilution.</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Detection reagent inactivation</w:t>
            </w:r>
          </w:p>
        </w:tc>
        <w:tc>
          <w:tcPr>
            <w:tcW w:w="6269" w:type="dxa"/>
            <w:vAlign w:val="bottom"/>
          </w:tcPr>
          <w:p w:rsidR="00CC34C7" w:rsidRPr="005D324D" w:rsidRDefault="00000000">
            <w:pPr>
              <w:ind w:left="80"/>
              <w:rPr>
                <w:sz w:val="22"/>
                <w:szCs w:val="22"/>
              </w:rPr>
            </w:pPr>
            <w:r w:rsidRPr="005D324D">
              <w:rPr>
                <w:rFonts w:hint="eastAsia"/>
                <w:sz w:val="22"/>
                <w:szCs w:val="22"/>
              </w:rPr>
              <w:t>Make sure the reporting enzyme/fluorescein has the expected activity.</w:t>
            </w:r>
          </w:p>
        </w:tc>
      </w:tr>
      <w:tr w:rsidR="00CC34C7">
        <w:trPr>
          <w:trHeight w:val="786"/>
        </w:trPr>
        <w:tc>
          <w:tcPr>
            <w:tcW w:w="3410" w:type="dxa"/>
            <w:vAlign w:val="bottom"/>
          </w:tcPr>
          <w:p w:rsidR="00CC34C7" w:rsidRPr="005D324D" w:rsidRDefault="00000000">
            <w:pPr>
              <w:ind w:left="120"/>
              <w:rPr>
                <w:sz w:val="22"/>
                <w:szCs w:val="22"/>
              </w:rPr>
            </w:pPr>
            <w:r w:rsidRPr="005D324D">
              <w:rPr>
                <w:rFonts w:hint="eastAsia"/>
                <w:sz w:val="22"/>
                <w:szCs w:val="22"/>
              </w:rPr>
              <w:t>The microplate reader settings are incorrect</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During the assay, ensure that the microplate reader is set to the correct absorption wavelength or excitation/emission wavelength.</w:t>
            </w:r>
          </w:p>
        </w:tc>
      </w:tr>
      <w:tr w:rsidR="00CC34C7">
        <w:trPr>
          <w:trHeight w:val="1002"/>
        </w:trPr>
        <w:tc>
          <w:tcPr>
            <w:tcW w:w="3410" w:type="dxa"/>
            <w:vAlign w:val="bottom"/>
          </w:tcPr>
          <w:p w:rsidR="00CC34C7" w:rsidRPr="005D324D" w:rsidRDefault="00000000">
            <w:pPr>
              <w:ind w:left="120"/>
              <w:rPr>
                <w:sz w:val="22"/>
                <w:szCs w:val="22"/>
              </w:rPr>
            </w:pPr>
            <w:r w:rsidRPr="005D324D">
              <w:rPr>
                <w:rFonts w:hint="eastAsia"/>
                <w:sz w:val="22"/>
                <w:szCs w:val="22"/>
              </w:rPr>
              <w:t>Microtiter plates are not effective in adsorbing targets</w:t>
            </w:r>
          </w:p>
        </w:tc>
        <w:tc>
          <w:tcPr>
            <w:tcW w:w="6269" w:type="dxa"/>
            <w:vAlign w:val="bottom"/>
          </w:tcPr>
          <w:p w:rsidR="00CC34C7" w:rsidRPr="005D324D" w:rsidRDefault="00000000">
            <w:pPr>
              <w:ind w:left="80"/>
              <w:rPr>
                <w:sz w:val="22"/>
                <w:szCs w:val="22"/>
              </w:rPr>
            </w:pPr>
            <w:r w:rsidRPr="005D324D">
              <w:rPr>
                <w:rFonts w:hint="eastAsia"/>
                <w:sz w:val="22"/>
                <w:szCs w:val="22"/>
              </w:rPr>
              <w:t>Covalently bind the target to a microtiter plate.</w:t>
            </w:r>
          </w:p>
        </w:tc>
      </w:tr>
      <w:tr w:rsidR="00CC34C7">
        <w:trPr>
          <w:trHeight w:val="984"/>
        </w:trPr>
        <w:tc>
          <w:tcPr>
            <w:tcW w:w="3410" w:type="dxa"/>
            <w:vAlign w:val="bottom"/>
          </w:tcPr>
          <w:p w:rsidR="00CC34C7" w:rsidRPr="005D324D" w:rsidRDefault="00000000">
            <w:pPr>
              <w:spacing w:line="240" w:lineRule="exact"/>
              <w:ind w:left="120"/>
              <w:rPr>
                <w:sz w:val="22"/>
                <w:szCs w:val="22"/>
              </w:rPr>
            </w:pPr>
            <w:r w:rsidRPr="005D324D">
              <w:rPr>
                <w:rFonts w:hint="eastAsia"/>
                <w:sz w:val="22"/>
                <w:szCs w:val="22"/>
              </w:rPr>
              <w:t>Incompatible sample types (e.g., serum versus cell extracts)</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For sample species that have not been validated, the detection signal may be weakened or absent. Simultaneous testing using a validated sample type as a positive control.</w:t>
            </w:r>
          </w:p>
        </w:tc>
      </w:tr>
      <w:tr w:rsidR="00CC34C7">
        <w:trPr>
          <w:trHeight w:val="740"/>
        </w:trPr>
        <w:tc>
          <w:tcPr>
            <w:tcW w:w="3410" w:type="dxa"/>
            <w:vAlign w:val="bottom"/>
          </w:tcPr>
          <w:p w:rsidR="00CC34C7" w:rsidRPr="005D324D" w:rsidRDefault="00000000">
            <w:pPr>
              <w:ind w:left="120"/>
              <w:rPr>
                <w:sz w:val="22"/>
                <w:szCs w:val="22"/>
              </w:rPr>
            </w:pPr>
            <w:r w:rsidRPr="005D324D">
              <w:rPr>
                <w:rFonts w:hint="eastAsia"/>
                <w:sz w:val="22"/>
                <w:szCs w:val="22"/>
              </w:rPr>
              <w:t>Buffer or sample composition interference</w:t>
            </w:r>
          </w:p>
        </w:tc>
        <w:tc>
          <w:tcPr>
            <w:tcW w:w="6269" w:type="dxa"/>
            <w:vAlign w:val="bottom"/>
          </w:tcPr>
          <w:p w:rsidR="00CC34C7" w:rsidRPr="005D324D" w:rsidRDefault="00000000">
            <w:pPr>
              <w:spacing w:line="240" w:lineRule="exact"/>
              <w:ind w:left="80"/>
              <w:rPr>
                <w:sz w:val="22"/>
                <w:szCs w:val="22"/>
              </w:rPr>
            </w:pPr>
            <w:r w:rsidRPr="005D324D">
              <w:rPr>
                <w:rFonts w:hint="eastAsia"/>
                <w:sz w:val="22"/>
                <w:szCs w:val="22"/>
              </w:rPr>
              <w:t xml:space="preserve">Confirm the presence of interfering compounds in the reagent, for example, sodium </w:t>
            </w:r>
            <w:proofErr w:type="spellStart"/>
            <w:r w:rsidRPr="005D324D">
              <w:rPr>
                <w:rFonts w:hint="eastAsia"/>
                <w:sz w:val="22"/>
                <w:szCs w:val="22"/>
              </w:rPr>
              <w:t>azide</w:t>
            </w:r>
            <w:proofErr w:type="spellEnd"/>
            <w:r w:rsidRPr="005D324D">
              <w:rPr>
                <w:rFonts w:hint="eastAsia"/>
                <w:sz w:val="22"/>
                <w:szCs w:val="22"/>
              </w:rPr>
              <w:t xml:space="preserve"> in an antibody inhibits the </w:t>
            </w:r>
            <w:proofErr w:type="spellStart"/>
            <w:r w:rsidRPr="005D324D">
              <w:rPr>
                <w:rFonts w:hint="eastAsia"/>
                <w:sz w:val="22"/>
                <w:szCs w:val="22"/>
              </w:rPr>
              <w:t>HRPase</w:t>
            </w:r>
            <w:proofErr w:type="spellEnd"/>
            <w:r w:rsidRPr="005D324D">
              <w:rPr>
                <w:rFonts w:hint="eastAsia"/>
                <w:sz w:val="22"/>
                <w:szCs w:val="22"/>
              </w:rPr>
              <w:t>.</w:t>
            </w:r>
          </w:p>
        </w:tc>
      </w:tr>
      <w:tr w:rsidR="00CC34C7">
        <w:trPr>
          <w:trHeight w:val="671"/>
        </w:trPr>
        <w:tc>
          <w:tcPr>
            <w:tcW w:w="3410" w:type="dxa"/>
            <w:vAlign w:val="bottom"/>
          </w:tcPr>
          <w:p w:rsidR="00CC34C7" w:rsidRPr="005D324D" w:rsidRDefault="00000000">
            <w:pPr>
              <w:ind w:left="120"/>
              <w:rPr>
                <w:sz w:val="22"/>
                <w:szCs w:val="22"/>
              </w:rPr>
            </w:pPr>
            <w:r w:rsidRPr="005D324D">
              <w:rPr>
                <w:rFonts w:hint="eastAsia"/>
                <w:sz w:val="22"/>
                <w:szCs w:val="22"/>
              </w:rPr>
              <w:t>Mix reagents from different kits</w:t>
            </w:r>
          </w:p>
        </w:tc>
        <w:tc>
          <w:tcPr>
            <w:tcW w:w="6269" w:type="dxa"/>
            <w:vAlign w:val="bottom"/>
          </w:tcPr>
          <w:p w:rsidR="00CC34C7" w:rsidRPr="005D324D" w:rsidRDefault="00000000">
            <w:pPr>
              <w:ind w:left="80"/>
              <w:rPr>
                <w:sz w:val="22"/>
                <w:szCs w:val="22"/>
              </w:rPr>
            </w:pPr>
            <w:r w:rsidRPr="005D324D">
              <w:rPr>
                <w:rFonts w:hint="eastAsia"/>
                <w:sz w:val="22"/>
                <w:szCs w:val="22"/>
              </w:rPr>
              <w:t>Avoid mixing reagents from different kits.</w:t>
            </w:r>
          </w:p>
        </w:tc>
      </w:tr>
      <w:tr w:rsidR="00CC34C7">
        <w:trPr>
          <w:trHeight w:val="796"/>
        </w:trPr>
        <w:tc>
          <w:tcPr>
            <w:tcW w:w="3410" w:type="dxa"/>
            <w:vAlign w:val="bottom"/>
          </w:tcPr>
          <w:p w:rsidR="00CC34C7" w:rsidRPr="005D324D" w:rsidRDefault="00000000">
            <w:pPr>
              <w:ind w:left="120"/>
              <w:rPr>
                <w:sz w:val="22"/>
                <w:szCs w:val="22"/>
              </w:rPr>
            </w:pPr>
            <w:r w:rsidRPr="005D324D">
              <w:rPr>
                <w:rFonts w:hint="eastAsia"/>
                <w:sz w:val="22"/>
                <w:szCs w:val="22"/>
              </w:rPr>
              <w:t>The kit is not sufficiently balanced</w:t>
            </w:r>
          </w:p>
        </w:tc>
        <w:tc>
          <w:tcPr>
            <w:tcW w:w="6269" w:type="dxa"/>
            <w:vAlign w:val="bottom"/>
          </w:tcPr>
          <w:p w:rsidR="00CC34C7" w:rsidRPr="005D324D" w:rsidRDefault="00000000">
            <w:pPr>
              <w:spacing w:line="255" w:lineRule="exact"/>
              <w:ind w:left="80"/>
              <w:rPr>
                <w:sz w:val="22"/>
                <w:szCs w:val="22"/>
              </w:rPr>
            </w:pPr>
            <w:r w:rsidRPr="005D324D">
              <w:rPr>
                <w:rFonts w:hint="eastAsia"/>
                <w:sz w:val="22"/>
                <w:szCs w:val="22"/>
              </w:rPr>
              <w:t>Reagents are balanced at room temperature for at least 20 minutes, ensuring that all reagents are balanced to room temperature.</w:t>
            </w:r>
          </w:p>
        </w:tc>
      </w:tr>
    </w:tbl>
    <w:p w:rsidR="00CC34C7" w:rsidRDefault="00CC34C7">
      <w:pPr>
        <w:spacing w:line="200" w:lineRule="exact"/>
        <w:rPr>
          <w:sz w:val="20"/>
          <w:szCs w:val="20"/>
        </w:rPr>
      </w:pPr>
    </w:p>
    <w:p w:rsidR="00CC34C7" w:rsidRDefault="00000000">
      <w:pPr>
        <w:pStyle w:val="a7"/>
        <w:rPr>
          <w:b/>
          <w:bCs/>
        </w:rPr>
      </w:pPr>
      <w:r>
        <w:rPr>
          <w:rFonts w:hint="eastAsia"/>
          <w:b/>
          <w:bCs/>
        </w:rPr>
        <w:t>Statement:</w:t>
      </w:r>
    </w:p>
    <w:p w:rsidR="00CC34C7" w:rsidRDefault="00000000">
      <w:pPr>
        <w:pStyle w:val="a7"/>
        <w:numPr>
          <w:ilvl w:val="0"/>
          <w:numId w:val="20"/>
        </w:numPr>
        <w:rPr>
          <w:sz w:val="22"/>
          <w:szCs w:val="22"/>
        </w:rPr>
      </w:pPr>
      <w:r>
        <w:rPr>
          <w:rFonts w:hint="eastAsia"/>
          <w:sz w:val="22"/>
          <w:szCs w:val="22"/>
        </w:rPr>
        <w:t xml:space="preserve">The company is only responsible for the kit itself, and is not responsible for the sample consumption caused by the use of the kit, and the user fully considers the possible amount of the sample before use, and reserves sufficient samples. The final experimental results are closely related to the effectiveness of the reagents, the relevant operations of the experimenter, and the experimental environment. </w:t>
      </w:r>
    </w:p>
    <w:p w:rsidR="00CC34C7" w:rsidRDefault="00000000">
      <w:pPr>
        <w:pStyle w:val="a7"/>
        <w:numPr>
          <w:ilvl w:val="0"/>
          <w:numId w:val="20"/>
        </w:numPr>
        <w:rPr>
          <w:sz w:val="22"/>
          <w:szCs w:val="22"/>
        </w:rPr>
      </w:pPr>
      <w:r>
        <w:rPr>
          <w:rFonts w:hint="eastAsia"/>
          <w:sz w:val="22"/>
          <w:szCs w:val="22"/>
        </w:rPr>
        <w:t xml:space="preserve">Due to the existing conditions and scientific and technological level </w:t>
      </w:r>
      <w:proofErr w:type="spellStart"/>
      <w:r>
        <w:rPr>
          <w:rFonts w:hint="eastAsia"/>
          <w:sz w:val="22"/>
          <w:szCs w:val="22"/>
        </w:rPr>
        <w:t>can not</w:t>
      </w:r>
      <w:proofErr w:type="spellEnd"/>
      <w:r>
        <w:rPr>
          <w:rFonts w:hint="eastAsia"/>
          <w:sz w:val="22"/>
          <w:szCs w:val="22"/>
        </w:rPr>
        <w:t xml:space="preserve"> be the supplier to provide all the raw materials for comprehensive identification and analysis, this product may have a certain quality and technical risks, such as experimental failure, the user himself bears the risk, the company does not bear any experimental failure losses other than the kit. </w:t>
      </w:r>
    </w:p>
    <w:p w:rsidR="00CC34C7" w:rsidRDefault="00000000">
      <w:pPr>
        <w:pStyle w:val="a7"/>
        <w:numPr>
          <w:ilvl w:val="0"/>
          <w:numId w:val="20"/>
        </w:numPr>
        <w:rPr>
          <w:sz w:val="22"/>
          <w:szCs w:val="22"/>
        </w:rPr>
      </w:pPr>
      <w:r>
        <w:rPr>
          <w:rFonts w:hint="eastAsia"/>
          <w:sz w:val="22"/>
          <w:szCs w:val="22"/>
        </w:rPr>
        <w:t xml:space="preserve">If the sample examined is not included in the sample listed in the specification, it is recommended to perform a pre-experiment to verify its validity and pay attention to the retention of the sample. </w:t>
      </w:r>
    </w:p>
    <w:p w:rsidR="00CC34C7" w:rsidRDefault="00000000">
      <w:pPr>
        <w:pStyle w:val="a7"/>
        <w:numPr>
          <w:ilvl w:val="0"/>
          <w:numId w:val="20"/>
        </w:numPr>
        <w:rPr>
          <w:sz w:val="22"/>
          <w:szCs w:val="22"/>
        </w:rPr>
      </w:pPr>
      <w:r>
        <w:rPr>
          <w:rFonts w:hint="eastAsia"/>
          <w:sz w:val="22"/>
          <w:szCs w:val="22"/>
        </w:rPr>
        <w:t xml:space="preserve">Tissue homogenates or cell extracts prepared using chemical lysates may bias ELISA experimental results due to the introduction of certain chemicals. </w:t>
      </w:r>
    </w:p>
    <w:p w:rsidR="00CC34C7" w:rsidRDefault="00000000">
      <w:pPr>
        <w:pStyle w:val="a7"/>
        <w:numPr>
          <w:ilvl w:val="0"/>
          <w:numId w:val="20"/>
        </w:numPr>
        <w:rPr>
          <w:sz w:val="22"/>
          <w:szCs w:val="22"/>
        </w:rPr>
      </w:pPr>
      <w:r>
        <w:rPr>
          <w:rFonts w:hint="eastAsia"/>
          <w:sz w:val="22"/>
          <w:szCs w:val="22"/>
        </w:rPr>
        <w:lastRenderedPageBreak/>
        <w:t xml:space="preserve">Cell culture supernatant samples, because of the many interfering factors of this type of sample, including cell status, cell viability, cell number, and sampling time, there may be undetectable conditions. </w:t>
      </w:r>
    </w:p>
    <w:p w:rsidR="00CC34C7" w:rsidRDefault="00000000">
      <w:pPr>
        <w:pStyle w:val="a7"/>
        <w:numPr>
          <w:ilvl w:val="0"/>
          <w:numId w:val="20"/>
        </w:numPr>
        <w:rPr>
          <w:sz w:val="22"/>
          <w:szCs w:val="22"/>
        </w:rPr>
      </w:pPr>
      <w:r>
        <w:rPr>
          <w:rFonts w:hint="eastAsia"/>
          <w:sz w:val="22"/>
          <w:szCs w:val="22"/>
        </w:rPr>
        <w:t xml:space="preserve">Some natural or recombinant proteins, including prokaryotic and eukaryotic recombinant proteins, may not be detected because they do not match the detection and capture antibodies used in this product. </w:t>
      </w:r>
    </w:p>
    <w:p w:rsidR="00CC34C7" w:rsidRDefault="00000000">
      <w:pPr>
        <w:pStyle w:val="a7"/>
        <w:numPr>
          <w:ilvl w:val="0"/>
          <w:numId w:val="20"/>
        </w:numPr>
        <w:rPr>
          <w:sz w:val="22"/>
          <w:szCs w:val="22"/>
        </w:rPr>
      </w:pPr>
      <w:r>
        <w:rPr>
          <w:rFonts w:hint="eastAsia"/>
          <w:sz w:val="22"/>
          <w:szCs w:val="22"/>
        </w:rPr>
        <w:t>Different batches of the same product may have a little difference, such as: detection limits, sensitivity and color development time, etc., please refer to the instructions in the kit, the website electronic version of the manual for reference only.</w:t>
      </w:r>
    </w:p>
    <w:p w:rsidR="00CC34C7" w:rsidRDefault="00000000">
      <w:pPr>
        <w:pStyle w:val="a7"/>
        <w:numPr>
          <w:ilvl w:val="0"/>
          <w:numId w:val="20"/>
        </w:numPr>
        <w:rPr>
          <w:sz w:val="22"/>
          <w:szCs w:val="22"/>
        </w:rPr>
      </w:pPr>
      <w:r>
        <w:rPr>
          <w:rFonts w:hint="eastAsia"/>
          <w:sz w:val="22"/>
          <w:szCs w:val="22"/>
        </w:rPr>
        <w:t>Only by using all the reagents in the kit can the detection effect be guaranteed, and the products of other manufacturers cannot be mixed, and the best test results will be obtained only by strictly abiding by the experimental instructions of this kit.</w:t>
      </w:r>
    </w:p>
    <w:p w:rsidR="00CC34C7" w:rsidRDefault="00000000">
      <w:pPr>
        <w:pStyle w:val="a7"/>
        <w:numPr>
          <w:ilvl w:val="0"/>
          <w:numId w:val="20"/>
        </w:numPr>
        <w:rPr>
          <w:sz w:val="22"/>
          <w:szCs w:val="22"/>
        </w:rPr>
      </w:pPr>
      <w:r>
        <w:rPr>
          <w:rFonts w:hint="eastAsia"/>
          <w:sz w:val="22"/>
          <w:szCs w:val="22"/>
        </w:rPr>
        <w:t>Avoid exposing reagents to bright light during storage and transportation, and all reagent bottle caps must be tightly closed to prevent evaporation and microbial contamination, resulting in reagent failure or contamination with inaccurate results.</w:t>
      </w:r>
    </w:p>
    <w:p w:rsidR="00CC34C7" w:rsidRDefault="00000000">
      <w:pPr>
        <w:pStyle w:val="a7"/>
        <w:numPr>
          <w:ilvl w:val="0"/>
          <w:numId w:val="20"/>
        </w:numPr>
        <w:rPr>
          <w:sz w:val="22"/>
          <w:szCs w:val="22"/>
        </w:rPr>
      </w:pPr>
      <w:r>
        <w:rPr>
          <w:rFonts w:hint="eastAsia"/>
          <w:sz w:val="22"/>
          <w:szCs w:val="22"/>
        </w:rPr>
        <w:t>There may be a little water-like substance in the wells of the newly opened microplate plate, which is normal and will not have any impact on the results of the experiment, and the microplate plate should be removed from the bag when it is used, please do not remove it in advance.</w:t>
      </w:r>
    </w:p>
    <w:p w:rsidR="00CC34C7" w:rsidRDefault="00000000">
      <w:pPr>
        <w:pStyle w:val="a7"/>
        <w:numPr>
          <w:ilvl w:val="0"/>
          <w:numId w:val="20"/>
        </w:numPr>
        <w:rPr>
          <w:sz w:val="22"/>
          <w:szCs w:val="22"/>
        </w:rPr>
      </w:pPr>
      <w:r>
        <w:rPr>
          <w:rFonts w:hint="eastAsia"/>
          <w:sz w:val="22"/>
          <w:szCs w:val="22"/>
        </w:rPr>
        <w:t>Changes in sample preparation and during each procedure can lead to different experimental results, so in order to improve the reproducibility of experimental results, each step of the experiment needs to be strictly controlled.</w:t>
      </w:r>
    </w:p>
    <w:p w:rsidR="00CC34C7" w:rsidRDefault="00000000">
      <w:pPr>
        <w:pStyle w:val="a7"/>
        <w:numPr>
          <w:ilvl w:val="0"/>
          <w:numId w:val="20"/>
        </w:numPr>
        <w:rPr>
          <w:sz w:val="22"/>
          <w:szCs w:val="22"/>
        </w:rPr>
      </w:pPr>
      <w:r>
        <w:rPr>
          <w:rFonts w:hint="eastAsia"/>
          <w:sz w:val="22"/>
          <w:szCs w:val="22"/>
        </w:rPr>
        <w:t>Kits undergo strict quality inspection before leaving the factory, but due to the differences in transportation conditions and laboratory conditions, it may cause inconsistencies between the experimental results and the factory results or the increase in the difference between batches of kits.</w:t>
      </w:r>
    </w:p>
    <w:p w:rsidR="00CC34C7" w:rsidRDefault="00000000">
      <w:pPr>
        <w:pStyle w:val="a7"/>
        <w:numPr>
          <w:ilvl w:val="0"/>
          <w:numId w:val="20"/>
        </w:numPr>
        <w:rPr>
          <w:sz w:val="22"/>
          <w:szCs w:val="22"/>
        </w:rPr>
      </w:pPr>
      <w:r>
        <w:rPr>
          <w:rFonts w:hint="eastAsia"/>
          <w:sz w:val="22"/>
          <w:szCs w:val="22"/>
        </w:rPr>
        <w:t xml:space="preserve">This kit is not compared with other manufacturers' similar kits or products with different methods to detect the same protein of interest, so inconsistencies in the test results are not excluded. </w:t>
      </w:r>
    </w:p>
    <w:p w:rsidR="00CC34C7" w:rsidRDefault="00000000">
      <w:pPr>
        <w:pStyle w:val="a7"/>
        <w:numPr>
          <w:ilvl w:val="0"/>
          <w:numId w:val="20"/>
        </w:numPr>
        <w:rPr>
          <w:sz w:val="22"/>
          <w:szCs w:val="22"/>
        </w:rPr>
      </w:pPr>
      <w:r>
        <w:rPr>
          <w:rFonts w:hint="eastAsia"/>
          <w:sz w:val="22"/>
          <w:szCs w:val="22"/>
        </w:rPr>
        <w:t>The immunogen used to prepare the antibody in the kit is usually a recombinant protein, but because the fragments selected for the preparation of the recombinant protein, the expression system, the purification method, etc. are different, we cannot guarantee that the kit can be used for the detection of recombinant proteins of other companies.</w:t>
      </w:r>
    </w:p>
    <w:p w:rsidR="00CC34C7" w:rsidRDefault="00000000">
      <w:pPr>
        <w:pStyle w:val="a7"/>
        <w:numPr>
          <w:ilvl w:val="0"/>
          <w:numId w:val="20"/>
        </w:numPr>
        <w:rPr>
          <w:sz w:val="22"/>
          <w:szCs w:val="22"/>
        </w:rPr>
      </w:pPr>
      <w:r>
        <w:rPr>
          <w:rFonts w:hint="eastAsia"/>
          <w:sz w:val="22"/>
          <w:szCs w:val="22"/>
        </w:rPr>
        <w:t>The kit may not be suitable for the detection of special experimental samples whose effectiveness of the experiment itself is uncertain, such as samples such as gene knockout experiments.</w:t>
      </w:r>
    </w:p>
    <w:p w:rsidR="00CC34C7" w:rsidRDefault="00000000">
      <w:pPr>
        <w:pStyle w:val="a7"/>
        <w:numPr>
          <w:ilvl w:val="0"/>
          <w:numId w:val="20"/>
        </w:numPr>
        <w:rPr>
          <w:sz w:val="22"/>
          <w:szCs w:val="22"/>
        </w:rPr>
      </w:pPr>
      <w:r>
        <w:rPr>
          <w:rFonts w:hint="eastAsia"/>
          <w:sz w:val="22"/>
          <w:szCs w:val="22"/>
        </w:rPr>
        <w:lastRenderedPageBreak/>
        <w:t xml:space="preserve">The kit is for research purposes only and if used for clinical diagnostics or any other purpose, we will not be responsible for or liable for any problems arising therefrom. </w:t>
      </w:r>
    </w:p>
    <w:p w:rsidR="00CC34C7" w:rsidRDefault="00CC34C7">
      <w:pPr>
        <w:pStyle w:val="a7"/>
      </w:pPr>
    </w:p>
    <w:p w:rsidR="00CC34C7" w:rsidRDefault="00CC34C7"/>
    <w:p w:rsidR="00CC34C7" w:rsidRDefault="00CC34C7">
      <w:pPr>
        <w:pStyle w:val="a7"/>
      </w:pPr>
    </w:p>
    <w:sectPr w:rsidR="00CC34C7">
      <w:headerReference w:type="even" r:id="rId15"/>
      <w:headerReference w:type="default" r:id="rId16"/>
      <w:headerReference w:type="first" r:id="rId17"/>
      <w:pgSz w:w="11900" w:h="16840"/>
      <w:pgMar w:top="1440" w:right="1080" w:bottom="1440" w:left="1080" w:header="851" w:footer="794" w:gutter="0"/>
      <w:cols w:space="425"/>
      <w:docGrid w:type="lines"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E0808" w:rsidRDefault="00DE0808">
      <w:r>
        <w:separator/>
      </w:r>
    </w:p>
  </w:endnote>
  <w:endnote w:type="continuationSeparator" w:id="0">
    <w:p w:rsidR="00DE0808" w:rsidRDefault="00DE08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TimesNewRomanPSMT">
    <w:altName w:val="Times New Roman"/>
    <w:charset w:val="00"/>
    <w:family w:val="roman"/>
    <w:pitch w:val="default"/>
    <w:sig w:usb0="00000000" w:usb1="00000000" w:usb2="00000000" w:usb3="00000000" w:csb0="00040001" w:csb1="00000000"/>
  </w:font>
  <w:font w:name="Apple Color Emoji">
    <w:altName w:val="Segoe Print"/>
    <w:charset w:val="00"/>
    <w:family w:val="auto"/>
    <w:pitch w:val="variable"/>
    <w:sig w:usb0="00000003" w:usb1="18000000" w:usb2="14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center"/>
    </w:pPr>
    <w:proofErr w:type="spellStart"/>
    <w:r>
      <w:rPr>
        <w:rFonts w:hint="eastAsia"/>
        <w:sz w:val="21"/>
        <w:szCs w:val="21"/>
      </w:rPr>
      <w:t>W</w:t>
    </w:r>
    <w:r>
      <w:rPr>
        <w:sz w:val="21"/>
        <w:szCs w:val="21"/>
      </w:rPr>
      <w:t>ebset</w:t>
    </w:r>
    <w:proofErr w:type="spellEnd"/>
    <w:r>
      <w:rPr>
        <w:rFonts w:hint="eastAsia"/>
      </w:rPr>
      <w:t>：</w:t>
    </w:r>
    <w:hyperlink r:id="rId1" w:history="1">
      <w:r>
        <w:rPr>
          <w:rStyle w:val="aa"/>
        </w:rPr>
        <w:t>www.jhnbio.com</w:t>
      </w:r>
    </w:hyperlink>
    <w:r>
      <w:t xml:space="preserve">  </w:t>
    </w:r>
  </w:p>
  <w:p w:rsidR="00CC34C7" w:rsidRDefault="00000000">
    <w:pPr>
      <w:jc w:val="center"/>
      <w:rPr>
        <w:highlight w:val="cyan"/>
      </w:rPr>
    </w:pPr>
    <w:r>
      <w:rPr>
        <w:sz w:val="21"/>
        <w:szCs w:val="21"/>
      </w:rPr>
      <w:t>Tel.</w:t>
    </w:r>
    <w:r>
      <w:rPr>
        <w:rFonts w:hint="eastAsia"/>
      </w:rPr>
      <w:t>：</w:t>
    </w:r>
    <w:r>
      <w:t>18968009509</w:t>
    </w:r>
    <w:r>
      <w:rPr>
        <w:rFonts w:hint="eastAsia"/>
      </w:rPr>
      <w:t>,</w:t>
    </w:r>
    <w:r>
      <w:t>18968000935</w:t>
    </w:r>
    <w:r>
      <w:rPr>
        <w:rFonts w:hint="eastAsia"/>
      </w:rPr>
      <w:t>,</w:t>
    </w:r>
    <w:r>
      <w:t>18969978509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E0808" w:rsidRDefault="00DE0808">
      <w:r>
        <w:separator/>
      </w:r>
    </w:p>
  </w:footnote>
  <w:footnote w:type="continuationSeparator" w:id="0">
    <w:p w:rsidR="00DE0808" w:rsidRDefault="00DE080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6" o:spid="_x0000_s1026" type="#_x0000_t75" style="position:absolute;left:0;text-align:left;margin-left:0;margin-top:0;width:414.75pt;height:440.35pt;z-index:-251656192;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7" o:spid="_x0000_s1027" type="#_x0000_t75" style="position:absolute;left:0;text-align:left;margin-left:0;margin-top:0;width:414.75pt;height:440.35pt;z-index:-251655168;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059180" cy="308610"/>
          <wp:effectExtent l="0" t="0" r="0" b="0"/>
          <wp:docPr id="3" name="图片 3"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086016" cy="316538"/>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5" o:spid="_x0000_s1025" type="#_x0000_t75" style="position:absolute;left:0;text-align:left;margin-left:0;margin-top:0;width:414.75pt;height:440.35pt;z-index:-25165721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9" o:spid="_x0000_s1029" type="#_x0000_t75" style="position:absolute;left:0;text-align:left;margin-left:0;margin-top:0;width:414.75pt;height:440.35pt;z-index:-251653120;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jc w:val="righ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70" o:spid="_x0000_s1030" type="#_x0000_t75" style="position:absolute;left:0;text-align:left;margin-left:0;margin-top:0;width:414.75pt;height:440.35pt;z-index:-251652096;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r>
      <w:rPr>
        <w:noProof/>
      </w:rPr>
      <w:drawing>
        <wp:inline distT="0" distB="0" distL="0" distR="0">
          <wp:extent cx="1135380" cy="330835"/>
          <wp:effectExtent l="0" t="0" r="0" b="0"/>
          <wp:docPr id="4" name="图片 4" descr="金恒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金恒诺"/>
                  <pic:cNvPicPr>
                    <a:picLocks noChangeAspect="1"/>
                  </pic:cNvPicPr>
                </pic:nvPicPr>
                <pic:blipFill>
                  <a:blip r:embed="rId2">
                    <a:clrChange>
                      <a:clrFrom>
                        <a:srgbClr val="FFFFFF">
                          <a:alpha val="100000"/>
                        </a:srgbClr>
                      </a:clrFrom>
                      <a:clrTo>
                        <a:srgbClr val="FFFFFF">
                          <a:alpha val="100000"/>
                          <a:alpha val="0"/>
                        </a:srgbClr>
                      </a:clrTo>
                    </a:clrChange>
                  </a:blip>
                  <a:stretch>
                    <a:fillRect/>
                  </a:stretch>
                </pic:blipFill>
                <pic:spPr>
                  <a:xfrm>
                    <a:off x="0" y="0"/>
                    <a:ext cx="1147031" cy="334321"/>
                  </a:xfrm>
                  <a:prstGeom prst="rect">
                    <a:avLst/>
                  </a:prstGeom>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4C7" w:rsidRDefault="00000000">
    <w:pPr>
      <w:pStyle w:val="a5"/>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439832768" o:spid="_x0000_s1028" type="#_x0000_t75" style="position:absolute;left:0;text-align:left;margin-left:0;margin-top:0;width:414.75pt;height:440.35pt;z-index:-251654144;mso-position-horizontal:center;mso-position-horizontal-relative:margin;mso-position-vertical:center;mso-position-vertical-relative:margin;mso-width-relative:page;mso-height-relative:page" o:allowincell="f">
          <v:imagedata r:id="rId1" o:title="1672627141030" gain="19661f" blacklevel="22938f"/>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929330DB"/>
    <w:multiLevelType w:val="singleLevel"/>
    <w:tmpl w:val="929330DB"/>
    <w:lvl w:ilvl="0">
      <w:start w:val="1"/>
      <w:numFmt w:val="upperLetter"/>
      <w:suff w:val="space"/>
      <w:lvlText w:val="%1."/>
      <w:lvlJc w:val="left"/>
    </w:lvl>
  </w:abstractNum>
  <w:abstractNum w:abstractNumId="1" w15:restartNumberingAfterBreak="0">
    <w:nsid w:val="93416155"/>
    <w:multiLevelType w:val="singleLevel"/>
    <w:tmpl w:val="93416155"/>
    <w:lvl w:ilvl="0">
      <w:start w:val="1"/>
      <w:numFmt w:val="decimal"/>
      <w:suff w:val="nothing"/>
      <w:lvlText w:val="%1、"/>
      <w:lvlJc w:val="left"/>
    </w:lvl>
  </w:abstractNum>
  <w:abstractNum w:abstractNumId="2" w15:restartNumberingAfterBreak="0">
    <w:nsid w:val="01695906"/>
    <w:multiLevelType w:val="multilevel"/>
    <w:tmpl w:val="01695906"/>
    <w:lvl w:ilvl="0">
      <w:start w:val="1"/>
      <w:numFmt w:val="bullet"/>
      <w:lvlText w:val=""/>
      <w:lvlJc w:val="left"/>
      <w:pPr>
        <w:ind w:left="420" w:hanging="420"/>
      </w:pPr>
      <w:rPr>
        <w:rFonts w:ascii="Wingdings" w:hAnsi="Wingdings" w:hint="default"/>
        <w:color w:val="auto"/>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3" w15:restartNumberingAfterBreak="0">
    <w:nsid w:val="086F0802"/>
    <w:multiLevelType w:val="singleLevel"/>
    <w:tmpl w:val="086F0802"/>
    <w:lvl w:ilvl="0">
      <w:start w:val="5"/>
      <w:numFmt w:val="upperLetter"/>
      <w:suff w:val="nothing"/>
      <w:lvlText w:val="%1-"/>
      <w:lvlJc w:val="left"/>
    </w:lvl>
  </w:abstractNum>
  <w:abstractNum w:abstractNumId="4" w15:restartNumberingAfterBreak="0">
    <w:nsid w:val="1499555F"/>
    <w:multiLevelType w:val="multilevel"/>
    <w:tmpl w:val="1499555F"/>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5" w15:restartNumberingAfterBreak="0">
    <w:nsid w:val="1B0C3FFB"/>
    <w:multiLevelType w:val="multilevel"/>
    <w:tmpl w:val="1B0C3FFB"/>
    <w:lvl w:ilvl="0">
      <w:start w:val="1"/>
      <w:numFmt w:val="decimal"/>
      <w:lvlText w:val="%1、"/>
      <w:lvlJc w:val="left"/>
      <w:pPr>
        <w:tabs>
          <w:tab w:val="left" w:pos="720"/>
        </w:tabs>
        <w:ind w:left="720" w:hanging="360"/>
      </w:pPr>
      <w:rPr>
        <w:rFonts w:ascii="宋体" w:eastAsia="宋体" w:hAnsi="宋体" w:cs="宋体"/>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6" w15:restartNumberingAfterBreak="0">
    <w:nsid w:val="1CE36CDC"/>
    <w:multiLevelType w:val="multilevel"/>
    <w:tmpl w:val="1CE36CDC"/>
    <w:lvl w:ilvl="0">
      <w:start w:val="1"/>
      <w:numFmt w:val="decimal"/>
      <w:lvlText w:val="%1."/>
      <w:lvlJc w:val="left"/>
      <w:pPr>
        <w:tabs>
          <w:tab w:val="left" w:pos="644"/>
        </w:tabs>
        <w:ind w:left="644" w:hanging="360"/>
      </w:pPr>
      <w:rPr>
        <w:rFonts w:hint="eastAsia"/>
      </w:rPr>
    </w:lvl>
    <w:lvl w:ilvl="1">
      <w:start w:val="1"/>
      <w:numFmt w:val="decimal"/>
      <w:lvlText w:val="%2."/>
      <w:lvlJc w:val="left"/>
      <w:pPr>
        <w:tabs>
          <w:tab w:val="left" w:pos="1364"/>
        </w:tabs>
        <w:ind w:left="1364" w:hanging="360"/>
      </w:pPr>
      <w:rPr>
        <w:rFonts w:hint="eastAsia"/>
      </w:rPr>
    </w:lvl>
    <w:lvl w:ilvl="2">
      <w:start w:val="1"/>
      <w:numFmt w:val="decimal"/>
      <w:lvlText w:val="%3."/>
      <w:lvlJc w:val="left"/>
      <w:pPr>
        <w:tabs>
          <w:tab w:val="left" w:pos="2084"/>
        </w:tabs>
        <w:ind w:left="2084" w:hanging="360"/>
      </w:pPr>
      <w:rPr>
        <w:rFonts w:hint="eastAsia"/>
      </w:rPr>
    </w:lvl>
    <w:lvl w:ilvl="3">
      <w:start w:val="1"/>
      <w:numFmt w:val="decimal"/>
      <w:lvlText w:val="%4."/>
      <w:lvlJc w:val="left"/>
      <w:pPr>
        <w:tabs>
          <w:tab w:val="left" w:pos="2804"/>
        </w:tabs>
        <w:ind w:left="2804" w:hanging="360"/>
      </w:pPr>
      <w:rPr>
        <w:rFonts w:hint="eastAsia"/>
      </w:rPr>
    </w:lvl>
    <w:lvl w:ilvl="4">
      <w:start w:val="1"/>
      <w:numFmt w:val="decimal"/>
      <w:lvlText w:val="%5."/>
      <w:lvlJc w:val="left"/>
      <w:pPr>
        <w:tabs>
          <w:tab w:val="left" w:pos="3524"/>
        </w:tabs>
        <w:ind w:left="3524" w:hanging="360"/>
      </w:pPr>
      <w:rPr>
        <w:rFonts w:hint="eastAsia"/>
      </w:rPr>
    </w:lvl>
    <w:lvl w:ilvl="5">
      <w:start w:val="1"/>
      <w:numFmt w:val="decimal"/>
      <w:lvlText w:val="%6."/>
      <w:lvlJc w:val="left"/>
      <w:pPr>
        <w:tabs>
          <w:tab w:val="left" w:pos="4244"/>
        </w:tabs>
        <w:ind w:left="4244" w:hanging="360"/>
      </w:pPr>
      <w:rPr>
        <w:rFonts w:hint="eastAsia"/>
      </w:rPr>
    </w:lvl>
    <w:lvl w:ilvl="6">
      <w:start w:val="1"/>
      <w:numFmt w:val="decimal"/>
      <w:lvlText w:val="%7."/>
      <w:lvlJc w:val="left"/>
      <w:pPr>
        <w:tabs>
          <w:tab w:val="left" w:pos="4964"/>
        </w:tabs>
        <w:ind w:left="4964" w:hanging="360"/>
      </w:pPr>
      <w:rPr>
        <w:rFonts w:hint="eastAsia"/>
      </w:rPr>
    </w:lvl>
    <w:lvl w:ilvl="7">
      <w:start w:val="1"/>
      <w:numFmt w:val="decimal"/>
      <w:lvlText w:val="%8."/>
      <w:lvlJc w:val="left"/>
      <w:pPr>
        <w:tabs>
          <w:tab w:val="left" w:pos="5684"/>
        </w:tabs>
        <w:ind w:left="5684" w:hanging="360"/>
      </w:pPr>
      <w:rPr>
        <w:rFonts w:hint="eastAsia"/>
      </w:rPr>
    </w:lvl>
    <w:lvl w:ilvl="8">
      <w:start w:val="1"/>
      <w:numFmt w:val="decimal"/>
      <w:lvlText w:val="%9."/>
      <w:lvlJc w:val="left"/>
      <w:pPr>
        <w:tabs>
          <w:tab w:val="left" w:pos="6404"/>
        </w:tabs>
        <w:ind w:left="6404" w:hanging="360"/>
      </w:pPr>
      <w:rPr>
        <w:rFonts w:hint="eastAsia"/>
      </w:rPr>
    </w:lvl>
  </w:abstractNum>
  <w:abstractNum w:abstractNumId="7" w15:restartNumberingAfterBreak="0">
    <w:nsid w:val="22DD3260"/>
    <w:multiLevelType w:val="multilevel"/>
    <w:tmpl w:val="22DD3260"/>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8" w15:restartNumberingAfterBreak="0">
    <w:nsid w:val="2CD4078C"/>
    <w:multiLevelType w:val="multilevel"/>
    <w:tmpl w:val="2CD4078C"/>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9" w15:restartNumberingAfterBreak="0">
    <w:nsid w:val="2F9E718E"/>
    <w:multiLevelType w:val="multilevel"/>
    <w:tmpl w:val="2F9E718E"/>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10" w15:restartNumberingAfterBreak="0">
    <w:nsid w:val="318A304E"/>
    <w:multiLevelType w:val="multilevel"/>
    <w:tmpl w:val="318A304E"/>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1" w15:restartNumberingAfterBreak="0">
    <w:nsid w:val="3C537DEC"/>
    <w:multiLevelType w:val="multilevel"/>
    <w:tmpl w:val="11B6BEAE"/>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2" w15:restartNumberingAfterBreak="0">
    <w:nsid w:val="3E4E6A86"/>
    <w:multiLevelType w:val="multilevel"/>
    <w:tmpl w:val="CC0A2746"/>
    <w:lvl w:ilvl="0">
      <w:start w:val="1"/>
      <w:numFmt w:val="decimal"/>
      <w:lvlText w:val="%1."/>
      <w:lvlJc w:val="left"/>
      <w:pPr>
        <w:tabs>
          <w:tab w:val="left" w:pos="720"/>
        </w:tabs>
        <w:ind w:left="720" w:hanging="360"/>
      </w:pPr>
      <w:rPr>
        <w:rFonts w:hint="eastAsia"/>
      </w:rPr>
    </w:lvl>
    <w:lvl w:ilvl="1">
      <w:start w:val="1"/>
      <w:numFmt w:val="decimal"/>
      <w:lvlText w:val="%2、"/>
      <w:lvlJc w:val="left"/>
      <w:pPr>
        <w:ind w:left="1500" w:hanging="420"/>
      </w:pPr>
      <w:rPr>
        <w:rFonts w:hint="default"/>
      </w:rPr>
    </w:lvl>
    <w:lvl w:ilvl="2">
      <w:start w:val="1"/>
      <w:numFmt w:val="decimal"/>
      <w:lvlText w:val="%3."/>
      <w:lvlJc w:val="left"/>
      <w:pPr>
        <w:tabs>
          <w:tab w:val="left" w:pos="2160"/>
        </w:tabs>
        <w:ind w:left="2160" w:hanging="360"/>
      </w:pPr>
      <w:rPr>
        <w:rFonts w:hint="eastAsia"/>
      </w:rPr>
    </w:lvl>
    <w:lvl w:ilvl="3">
      <w:start w:val="1"/>
      <w:numFmt w:val="decimal"/>
      <w:lvlText w:val="%4."/>
      <w:lvlJc w:val="left"/>
      <w:pPr>
        <w:tabs>
          <w:tab w:val="left" w:pos="2880"/>
        </w:tabs>
        <w:ind w:left="2880" w:hanging="360"/>
      </w:pPr>
      <w:rPr>
        <w:rFonts w:hint="eastAsia"/>
      </w:rPr>
    </w:lvl>
    <w:lvl w:ilvl="4">
      <w:start w:val="1"/>
      <w:numFmt w:val="decimal"/>
      <w:lvlText w:val="%5."/>
      <w:lvlJc w:val="left"/>
      <w:pPr>
        <w:tabs>
          <w:tab w:val="left" w:pos="3600"/>
        </w:tabs>
        <w:ind w:left="3600" w:hanging="360"/>
      </w:pPr>
      <w:rPr>
        <w:rFonts w:hint="eastAsia"/>
      </w:rPr>
    </w:lvl>
    <w:lvl w:ilvl="5">
      <w:start w:val="1"/>
      <w:numFmt w:val="decimal"/>
      <w:lvlText w:val="%6."/>
      <w:lvlJc w:val="left"/>
      <w:pPr>
        <w:tabs>
          <w:tab w:val="left" w:pos="4320"/>
        </w:tabs>
        <w:ind w:left="4320" w:hanging="360"/>
      </w:pPr>
      <w:rPr>
        <w:rFonts w:hint="eastAsia"/>
      </w:rPr>
    </w:lvl>
    <w:lvl w:ilvl="6">
      <w:start w:val="1"/>
      <w:numFmt w:val="decimal"/>
      <w:lvlText w:val="%7."/>
      <w:lvlJc w:val="left"/>
      <w:pPr>
        <w:tabs>
          <w:tab w:val="left" w:pos="5040"/>
        </w:tabs>
        <w:ind w:left="5040" w:hanging="360"/>
      </w:pPr>
      <w:rPr>
        <w:rFonts w:hint="eastAsia"/>
      </w:rPr>
    </w:lvl>
    <w:lvl w:ilvl="7">
      <w:start w:val="1"/>
      <w:numFmt w:val="decimal"/>
      <w:lvlText w:val="%8."/>
      <w:lvlJc w:val="left"/>
      <w:pPr>
        <w:tabs>
          <w:tab w:val="left" w:pos="5760"/>
        </w:tabs>
        <w:ind w:left="5760" w:hanging="360"/>
      </w:pPr>
      <w:rPr>
        <w:rFonts w:hint="eastAsia"/>
      </w:rPr>
    </w:lvl>
    <w:lvl w:ilvl="8">
      <w:start w:val="1"/>
      <w:numFmt w:val="decimal"/>
      <w:lvlText w:val="%9."/>
      <w:lvlJc w:val="left"/>
      <w:pPr>
        <w:tabs>
          <w:tab w:val="left" w:pos="6480"/>
        </w:tabs>
        <w:ind w:left="6480" w:hanging="360"/>
      </w:pPr>
      <w:rPr>
        <w:rFonts w:hint="eastAsia"/>
      </w:rPr>
    </w:lvl>
  </w:abstractNum>
  <w:abstractNum w:abstractNumId="13" w15:restartNumberingAfterBreak="0">
    <w:nsid w:val="46E46485"/>
    <w:multiLevelType w:val="multilevel"/>
    <w:tmpl w:val="46E46485"/>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4" w15:restartNumberingAfterBreak="0">
    <w:nsid w:val="4D1F585E"/>
    <w:multiLevelType w:val="multilevel"/>
    <w:tmpl w:val="4D1F585E"/>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54F035E1"/>
    <w:multiLevelType w:val="multilevel"/>
    <w:tmpl w:val="54F035E1"/>
    <w:lvl w:ilvl="0">
      <w:start w:val="1"/>
      <w:numFmt w:val="bullet"/>
      <w:lvlText w:val=""/>
      <w:lvlJc w:val="left"/>
      <w:pPr>
        <w:ind w:left="420" w:hanging="420"/>
      </w:pPr>
      <w:rPr>
        <w:rFonts w:ascii="Wingdings" w:hAnsi="Wingdings"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6" w15:restartNumberingAfterBreak="0">
    <w:nsid w:val="570C30F3"/>
    <w:multiLevelType w:val="multilevel"/>
    <w:tmpl w:val="570C30F3"/>
    <w:lvl w:ilvl="0">
      <w:start w:val="1"/>
      <w:numFmt w:val="bullet"/>
      <w:lvlText w:val=""/>
      <w:lvlJc w:val="left"/>
      <w:pPr>
        <w:ind w:left="420" w:hanging="420"/>
      </w:pPr>
      <w:rPr>
        <w:rFonts w:ascii="Wingdings" w:hAnsi="Wingding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5D194AED"/>
    <w:multiLevelType w:val="multilevel"/>
    <w:tmpl w:val="5D194AED"/>
    <w:lvl w:ilvl="0">
      <w:start w:val="1"/>
      <w:numFmt w:val="decimal"/>
      <w:lvlText w:val="%1."/>
      <w:lvlJc w:val="left"/>
      <w:pPr>
        <w:tabs>
          <w:tab w:val="left" w:pos="720"/>
        </w:tabs>
        <w:ind w:left="720" w:hanging="360"/>
      </w:pPr>
    </w:lvl>
    <w:lvl w:ilvl="1">
      <w:start w:val="1"/>
      <w:numFmt w:val="decimal"/>
      <w:lvlText w:val="%2."/>
      <w:lvlJc w:val="left"/>
      <w:pPr>
        <w:tabs>
          <w:tab w:val="left" w:pos="1440"/>
        </w:tabs>
        <w:ind w:left="1440" w:hanging="360"/>
      </w:p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abstractNum w:abstractNumId="18" w15:restartNumberingAfterBreak="0">
    <w:nsid w:val="5F4F32FB"/>
    <w:multiLevelType w:val="multilevel"/>
    <w:tmpl w:val="5F4F32FB"/>
    <w:lvl w:ilvl="0">
      <w:start w:val="1"/>
      <w:numFmt w:val="decimal"/>
      <w:lvlText w:val="%1."/>
      <w:lvlJc w:val="left"/>
      <w:pPr>
        <w:tabs>
          <w:tab w:val="left" w:pos="644"/>
        </w:tabs>
        <w:ind w:left="644" w:hanging="360"/>
      </w:pPr>
    </w:lvl>
    <w:lvl w:ilvl="1">
      <w:start w:val="1"/>
      <w:numFmt w:val="decimal"/>
      <w:lvlText w:val="%2."/>
      <w:lvlJc w:val="left"/>
      <w:pPr>
        <w:tabs>
          <w:tab w:val="left" w:pos="1364"/>
        </w:tabs>
        <w:ind w:left="1364" w:hanging="360"/>
      </w:pPr>
    </w:lvl>
    <w:lvl w:ilvl="2">
      <w:start w:val="1"/>
      <w:numFmt w:val="decimal"/>
      <w:lvlText w:val="%3."/>
      <w:lvlJc w:val="left"/>
      <w:pPr>
        <w:tabs>
          <w:tab w:val="left" w:pos="2084"/>
        </w:tabs>
        <w:ind w:left="2084" w:hanging="360"/>
      </w:pPr>
    </w:lvl>
    <w:lvl w:ilvl="3">
      <w:start w:val="1"/>
      <w:numFmt w:val="decimal"/>
      <w:lvlText w:val="%4."/>
      <w:lvlJc w:val="left"/>
      <w:pPr>
        <w:tabs>
          <w:tab w:val="left" w:pos="2804"/>
        </w:tabs>
        <w:ind w:left="2804" w:hanging="360"/>
      </w:pPr>
    </w:lvl>
    <w:lvl w:ilvl="4">
      <w:start w:val="1"/>
      <w:numFmt w:val="decimal"/>
      <w:lvlText w:val="%5."/>
      <w:lvlJc w:val="left"/>
      <w:pPr>
        <w:tabs>
          <w:tab w:val="left" w:pos="3524"/>
        </w:tabs>
        <w:ind w:left="3524" w:hanging="360"/>
      </w:pPr>
    </w:lvl>
    <w:lvl w:ilvl="5">
      <w:start w:val="1"/>
      <w:numFmt w:val="decimal"/>
      <w:lvlText w:val="%6."/>
      <w:lvlJc w:val="left"/>
      <w:pPr>
        <w:tabs>
          <w:tab w:val="left" w:pos="4244"/>
        </w:tabs>
        <w:ind w:left="4244" w:hanging="360"/>
      </w:pPr>
    </w:lvl>
    <w:lvl w:ilvl="6">
      <w:start w:val="1"/>
      <w:numFmt w:val="decimal"/>
      <w:lvlText w:val="%7."/>
      <w:lvlJc w:val="left"/>
      <w:pPr>
        <w:tabs>
          <w:tab w:val="left" w:pos="4964"/>
        </w:tabs>
        <w:ind w:left="4964" w:hanging="360"/>
      </w:pPr>
    </w:lvl>
    <w:lvl w:ilvl="7">
      <w:start w:val="1"/>
      <w:numFmt w:val="decimal"/>
      <w:lvlText w:val="%8."/>
      <w:lvlJc w:val="left"/>
      <w:pPr>
        <w:tabs>
          <w:tab w:val="left" w:pos="5684"/>
        </w:tabs>
        <w:ind w:left="5684" w:hanging="360"/>
      </w:pPr>
    </w:lvl>
    <w:lvl w:ilvl="8">
      <w:start w:val="1"/>
      <w:numFmt w:val="decimal"/>
      <w:lvlText w:val="%9."/>
      <w:lvlJc w:val="left"/>
      <w:pPr>
        <w:tabs>
          <w:tab w:val="left" w:pos="6404"/>
        </w:tabs>
        <w:ind w:left="6404" w:hanging="360"/>
      </w:pPr>
    </w:lvl>
  </w:abstractNum>
  <w:abstractNum w:abstractNumId="19" w15:restartNumberingAfterBreak="0">
    <w:nsid w:val="66B75401"/>
    <w:multiLevelType w:val="multilevel"/>
    <w:tmpl w:val="66B75401"/>
    <w:lvl w:ilvl="0">
      <w:start w:val="1"/>
      <w:numFmt w:val="decimal"/>
      <w:lvlText w:val="%1."/>
      <w:lvlJc w:val="left"/>
      <w:pPr>
        <w:ind w:left="420" w:hanging="420"/>
      </w:pPr>
      <w:rPr>
        <w:rFonts w:hint="eastAsia"/>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20" w15:restartNumberingAfterBreak="0">
    <w:nsid w:val="7E740C79"/>
    <w:multiLevelType w:val="multilevel"/>
    <w:tmpl w:val="7E740C79"/>
    <w:lvl w:ilvl="0">
      <w:start w:val="1"/>
      <w:numFmt w:val="bullet"/>
      <w:lvlText w:val=""/>
      <w:lvlJc w:val="left"/>
      <w:pPr>
        <w:ind w:left="420" w:hanging="420"/>
      </w:pPr>
      <w:rPr>
        <w:rFonts w:ascii="Wingdings" w:hAnsi="Wingdings" w:hint="default"/>
      </w:rPr>
    </w:lvl>
    <w:lvl w:ilvl="1">
      <w:start w:val="1"/>
      <w:numFmt w:val="decimal"/>
      <w:lvlText w:val="%2."/>
      <w:lvlJc w:val="left"/>
      <w:pPr>
        <w:tabs>
          <w:tab w:val="left" w:pos="1440"/>
        </w:tabs>
        <w:ind w:left="1440" w:hanging="360"/>
      </w:pPr>
      <w:rPr>
        <w:rFonts w:hint="default"/>
      </w:rPr>
    </w:lvl>
    <w:lvl w:ilvl="2">
      <w:start w:val="1"/>
      <w:numFmt w:val="decimal"/>
      <w:lvlText w:val="%3."/>
      <w:lvlJc w:val="left"/>
      <w:pPr>
        <w:tabs>
          <w:tab w:val="left" w:pos="2160"/>
        </w:tabs>
        <w:ind w:left="2160" w:hanging="360"/>
      </w:pPr>
    </w:lvl>
    <w:lvl w:ilvl="3">
      <w:start w:val="1"/>
      <w:numFmt w:val="decimal"/>
      <w:lvlText w:val="%4."/>
      <w:lvlJc w:val="left"/>
      <w:pPr>
        <w:tabs>
          <w:tab w:val="left" w:pos="2880"/>
        </w:tabs>
        <w:ind w:left="2880" w:hanging="360"/>
      </w:pPr>
    </w:lvl>
    <w:lvl w:ilvl="4">
      <w:start w:val="1"/>
      <w:numFmt w:val="decimal"/>
      <w:lvlText w:val="%5."/>
      <w:lvlJc w:val="left"/>
      <w:pPr>
        <w:tabs>
          <w:tab w:val="left" w:pos="3600"/>
        </w:tabs>
        <w:ind w:left="3600" w:hanging="360"/>
      </w:pPr>
    </w:lvl>
    <w:lvl w:ilvl="5">
      <w:start w:val="1"/>
      <w:numFmt w:val="decimal"/>
      <w:lvlText w:val="%6."/>
      <w:lvlJc w:val="left"/>
      <w:pPr>
        <w:tabs>
          <w:tab w:val="left" w:pos="4320"/>
        </w:tabs>
        <w:ind w:left="4320" w:hanging="360"/>
      </w:pPr>
    </w:lvl>
    <w:lvl w:ilvl="6">
      <w:start w:val="1"/>
      <w:numFmt w:val="decimal"/>
      <w:lvlText w:val="%7."/>
      <w:lvlJc w:val="left"/>
      <w:pPr>
        <w:tabs>
          <w:tab w:val="left" w:pos="5040"/>
        </w:tabs>
        <w:ind w:left="5040" w:hanging="360"/>
      </w:pPr>
    </w:lvl>
    <w:lvl w:ilvl="7">
      <w:start w:val="1"/>
      <w:numFmt w:val="decimal"/>
      <w:lvlText w:val="%8."/>
      <w:lvlJc w:val="left"/>
      <w:pPr>
        <w:tabs>
          <w:tab w:val="left" w:pos="5760"/>
        </w:tabs>
        <w:ind w:left="5760" w:hanging="360"/>
      </w:pPr>
    </w:lvl>
    <w:lvl w:ilvl="8">
      <w:start w:val="1"/>
      <w:numFmt w:val="decimal"/>
      <w:lvlText w:val="%9."/>
      <w:lvlJc w:val="left"/>
      <w:pPr>
        <w:tabs>
          <w:tab w:val="left" w:pos="6480"/>
        </w:tabs>
        <w:ind w:left="6480" w:hanging="360"/>
      </w:pPr>
    </w:lvl>
  </w:abstractNum>
  <w:num w:numId="1" w16cid:durableId="1200168052">
    <w:abstractNumId w:val="15"/>
  </w:num>
  <w:num w:numId="2" w16cid:durableId="1017656473">
    <w:abstractNumId w:val="10"/>
  </w:num>
  <w:num w:numId="3" w16cid:durableId="1350763222">
    <w:abstractNumId w:val="20"/>
  </w:num>
  <w:num w:numId="4" w16cid:durableId="1191794115">
    <w:abstractNumId w:val="17"/>
  </w:num>
  <w:num w:numId="5" w16cid:durableId="777070242">
    <w:abstractNumId w:val="13"/>
  </w:num>
  <w:num w:numId="6" w16cid:durableId="2025158908">
    <w:abstractNumId w:val="18"/>
  </w:num>
  <w:num w:numId="7" w16cid:durableId="2104914875">
    <w:abstractNumId w:val="4"/>
  </w:num>
  <w:num w:numId="8" w16cid:durableId="1356158203">
    <w:abstractNumId w:val="7"/>
  </w:num>
  <w:num w:numId="9" w16cid:durableId="249969048">
    <w:abstractNumId w:val="16"/>
  </w:num>
  <w:num w:numId="10" w16cid:durableId="1329551747">
    <w:abstractNumId w:val="14"/>
  </w:num>
  <w:num w:numId="11" w16cid:durableId="1990475230">
    <w:abstractNumId w:val="5"/>
  </w:num>
  <w:num w:numId="12" w16cid:durableId="1354770984">
    <w:abstractNumId w:val="3"/>
  </w:num>
  <w:num w:numId="13" w16cid:durableId="1306280611">
    <w:abstractNumId w:val="8"/>
  </w:num>
  <w:num w:numId="14" w16cid:durableId="1849560259">
    <w:abstractNumId w:val="0"/>
  </w:num>
  <w:num w:numId="15" w16cid:durableId="1138064118">
    <w:abstractNumId w:val="1"/>
  </w:num>
  <w:num w:numId="16" w16cid:durableId="1955398921">
    <w:abstractNumId w:val="6"/>
  </w:num>
  <w:num w:numId="17" w16cid:durableId="386344624">
    <w:abstractNumId w:val="11"/>
  </w:num>
  <w:num w:numId="18" w16cid:durableId="1826890957">
    <w:abstractNumId w:val="19"/>
  </w:num>
  <w:num w:numId="19" w16cid:durableId="958607473">
    <w:abstractNumId w:val="9"/>
  </w:num>
  <w:num w:numId="20" w16cid:durableId="1851985270">
    <w:abstractNumId w:val="12"/>
  </w:num>
  <w:num w:numId="21" w16cid:durableId="9051404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Tk2Yjk5MTEyZDcxNzA4ZmMxNDg3NmU3YjJkZTg5ZDQifQ=="/>
  </w:docVars>
  <w:rsids>
    <w:rsidRoot w:val="009C4D2B"/>
    <w:rsid w:val="00000FEE"/>
    <w:rsid w:val="000017B3"/>
    <w:rsid w:val="00007D68"/>
    <w:rsid w:val="0001251C"/>
    <w:rsid w:val="00014233"/>
    <w:rsid w:val="000142AD"/>
    <w:rsid w:val="00021A25"/>
    <w:rsid w:val="00025A20"/>
    <w:rsid w:val="000309E5"/>
    <w:rsid w:val="00032680"/>
    <w:rsid w:val="0004522B"/>
    <w:rsid w:val="000456FC"/>
    <w:rsid w:val="00054317"/>
    <w:rsid w:val="00060529"/>
    <w:rsid w:val="000606EB"/>
    <w:rsid w:val="000724AE"/>
    <w:rsid w:val="00074638"/>
    <w:rsid w:val="00084145"/>
    <w:rsid w:val="00086FCE"/>
    <w:rsid w:val="0009307C"/>
    <w:rsid w:val="00095907"/>
    <w:rsid w:val="00096D3E"/>
    <w:rsid w:val="00096D47"/>
    <w:rsid w:val="000A33A5"/>
    <w:rsid w:val="000A4D15"/>
    <w:rsid w:val="000B66A4"/>
    <w:rsid w:val="000C1C47"/>
    <w:rsid w:val="000C2F22"/>
    <w:rsid w:val="000C5172"/>
    <w:rsid w:val="000C5D74"/>
    <w:rsid w:val="000C6413"/>
    <w:rsid w:val="000D1FFA"/>
    <w:rsid w:val="000D60AC"/>
    <w:rsid w:val="00103C8F"/>
    <w:rsid w:val="00103FBB"/>
    <w:rsid w:val="0011186E"/>
    <w:rsid w:val="0012531F"/>
    <w:rsid w:val="00133F58"/>
    <w:rsid w:val="001443C9"/>
    <w:rsid w:val="00147D77"/>
    <w:rsid w:val="00151FB0"/>
    <w:rsid w:val="001534D7"/>
    <w:rsid w:val="00156C56"/>
    <w:rsid w:val="00161A2B"/>
    <w:rsid w:val="001707AE"/>
    <w:rsid w:val="00183C9F"/>
    <w:rsid w:val="00187A15"/>
    <w:rsid w:val="00194316"/>
    <w:rsid w:val="00197C47"/>
    <w:rsid w:val="001A033B"/>
    <w:rsid w:val="001A3239"/>
    <w:rsid w:val="001A5189"/>
    <w:rsid w:val="001A63B1"/>
    <w:rsid w:val="001B2A6B"/>
    <w:rsid w:val="001B4761"/>
    <w:rsid w:val="001B587B"/>
    <w:rsid w:val="001B6240"/>
    <w:rsid w:val="001B66A8"/>
    <w:rsid w:val="001C0913"/>
    <w:rsid w:val="001C5CC0"/>
    <w:rsid w:val="001C5CFE"/>
    <w:rsid w:val="001D113C"/>
    <w:rsid w:val="001D44C3"/>
    <w:rsid w:val="001D4CBC"/>
    <w:rsid w:val="001D6AF3"/>
    <w:rsid w:val="001E2F34"/>
    <w:rsid w:val="001E6C1F"/>
    <w:rsid w:val="001F2C92"/>
    <w:rsid w:val="0020144F"/>
    <w:rsid w:val="00212377"/>
    <w:rsid w:val="002128E6"/>
    <w:rsid w:val="00212E95"/>
    <w:rsid w:val="00220CEA"/>
    <w:rsid w:val="002240B1"/>
    <w:rsid w:val="002258C9"/>
    <w:rsid w:val="00230AB1"/>
    <w:rsid w:val="00234E45"/>
    <w:rsid w:val="00234FA1"/>
    <w:rsid w:val="00236F61"/>
    <w:rsid w:val="0024173B"/>
    <w:rsid w:val="00250862"/>
    <w:rsid w:val="0025236D"/>
    <w:rsid w:val="00254EF2"/>
    <w:rsid w:val="00255F8C"/>
    <w:rsid w:val="0026526B"/>
    <w:rsid w:val="00272141"/>
    <w:rsid w:val="00275DD0"/>
    <w:rsid w:val="0027706E"/>
    <w:rsid w:val="00286131"/>
    <w:rsid w:val="00291A84"/>
    <w:rsid w:val="0029245A"/>
    <w:rsid w:val="002947C4"/>
    <w:rsid w:val="00294C84"/>
    <w:rsid w:val="002A42D2"/>
    <w:rsid w:val="002A4D2E"/>
    <w:rsid w:val="002B2FA0"/>
    <w:rsid w:val="002B387B"/>
    <w:rsid w:val="002B472B"/>
    <w:rsid w:val="002C45C8"/>
    <w:rsid w:val="002C4A1C"/>
    <w:rsid w:val="002C5F01"/>
    <w:rsid w:val="002D62AC"/>
    <w:rsid w:val="002D78A6"/>
    <w:rsid w:val="002D7B93"/>
    <w:rsid w:val="002E0858"/>
    <w:rsid w:val="002E13D8"/>
    <w:rsid w:val="002E1F83"/>
    <w:rsid w:val="002E6F05"/>
    <w:rsid w:val="002F43E8"/>
    <w:rsid w:val="00304ABD"/>
    <w:rsid w:val="00306CDC"/>
    <w:rsid w:val="00311523"/>
    <w:rsid w:val="003126FA"/>
    <w:rsid w:val="00316968"/>
    <w:rsid w:val="00322638"/>
    <w:rsid w:val="00323319"/>
    <w:rsid w:val="0032393B"/>
    <w:rsid w:val="00323F2E"/>
    <w:rsid w:val="00324E09"/>
    <w:rsid w:val="00330978"/>
    <w:rsid w:val="00331198"/>
    <w:rsid w:val="00334E4A"/>
    <w:rsid w:val="00346754"/>
    <w:rsid w:val="0035203E"/>
    <w:rsid w:val="00352076"/>
    <w:rsid w:val="0036022A"/>
    <w:rsid w:val="00361293"/>
    <w:rsid w:val="0036207A"/>
    <w:rsid w:val="0036381E"/>
    <w:rsid w:val="003651D9"/>
    <w:rsid w:val="0037372E"/>
    <w:rsid w:val="003743C2"/>
    <w:rsid w:val="0037671F"/>
    <w:rsid w:val="00377F55"/>
    <w:rsid w:val="0038214B"/>
    <w:rsid w:val="00385215"/>
    <w:rsid w:val="00393D0B"/>
    <w:rsid w:val="0039571A"/>
    <w:rsid w:val="003970E1"/>
    <w:rsid w:val="00397DE1"/>
    <w:rsid w:val="003B15E5"/>
    <w:rsid w:val="003B187A"/>
    <w:rsid w:val="003B62A2"/>
    <w:rsid w:val="003D0F3B"/>
    <w:rsid w:val="003E239A"/>
    <w:rsid w:val="003E2C80"/>
    <w:rsid w:val="003F057B"/>
    <w:rsid w:val="003F1449"/>
    <w:rsid w:val="003F62B3"/>
    <w:rsid w:val="00400144"/>
    <w:rsid w:val="004042EC"/>
    <w:rsid w:val="004059B7"/>
    <w:rsid w:val="0040654A"/>
    <w:rsid w:val="00412E6E"/>
    <w:rsid w:val="00413122"/>
    <w:rsid w:val="0042125C"/>
    <w:rsid w:val="004217B7"/>
    <w:rsid w:val="00421D19"/>
    <w:rsid w:val="004220E9"/>
    <w:rsid w:val="00425FA6"/>
    <w:rsid w:val="00441C69"/>
    <w:rsid w:val="00442E61"/>
    <w:rsid w:val="0044334F"/>
    <w:rsid w:val="004527AF"/>
    <w:rsid w:val="00452C5B"/>
    <w:rsid w:val="00455FF2"/>
    <w:rsid w:val="00466360"/>
    <w:rsid w:val="004675E9"/>
    <w:rsid w:val="00483247"/>
    <w:rsid w:val="00490A51"/>
    <w:rsid w:val="004910AB"/>
    <w:rsid w:val="00491779"/>
    <w:rsid w:val="004932E2"/>
    <w:rsid w:val="00493A16"/>
    <w:rsid w:val="004A1F55"/>
    <w:rsid w:val="004A440D"/>
    <w:rsid w:val="004A441D"/>
    <w:rsid w:val="004B46CD"/>
    <w:rsid w:val="004B6184"/>
    <w:rsid w:val="004C19BB"/>
    <w:rsid w:val="004C24F6"/>
    <w:rsid w:val="004C77AF"/>
    <w:rsid w:val="004D1D4D"/>
    <w:rsid w:val="004D31BC"/>
    <w:rsid w:val="004D45D7"/>
    <w:rsid w:val="004E6717"/>
    <w:rsid w:val="004E6E4E"/>
    <w:rsid w:val="004F174C"/>
    <w:rsid w:val="004F5254"/>
    <w:rsid w:val="004F55E2"/>
    <w:rsid w:val="00501E0C"/>
    <w:rsid w:val="005055CD"/>
    <w:rsid w:val="00510F23"/>
    <w:rsid w:val="00515237"/>
    <w:rsid w:val="005170A2"/>
    <w:rsid w:val="00522BE1"/>
    <w:rsid w:val="00526FA5"/>
    <w:rsid w:val="00535665"/>
    <w:rsid w:val="005571C9"/>
    <w:rsid w:val="00561B2F"/>
    <w:rsid w:val="00562B2B"/>
    <w:rsid w:val="00564043"/>
    <w:rsid w:val="0056474C"/>
    <w:rsid w:val="00570EA8"/>
    <w:rsid w:val="005813EF"/>
    <w:rsid w:val="00597643"/>
    <w:rsid w:val="005A1829"/>
    <w:rsid w:val="005A5E6B"/>
    <w:rsid w:val="005A788E"/>
    <w:rsid w:val="005B62A6"/>
    <w:rsid w:val="005C1B38"/>
    <w:rsid w:val="005D0E7A"/>
    <w:rsid w:val="005D324D"/>
    <w:rsid w:val="005E0899"/>
    <w:rsid w:val="005E7D0B"/>
    <w:rsid w:val="005F0043"/>
    <w:rsid w:val="005F02C0"/>
    <w:rsid w:val="005F45A0"/>
    <w:rsid w:val="00601DE4"/>
    <w:rsid w:val="00602D33"/>
    <w:rsid w:val="0060604A"/>
    <w:rsid w:val="006124D0"/>
    <w:rsid w:val="00616900"/>
    <w:rsid w:val="00616906"/>
    <w:rsid w:val="006223AD"/>
    <w:rsid w:val="00625CB1"/>
    <w:rsid w:val="0062720F"/>
    <w:rsid w:val="0063107C"/>
    <w:rsid w:val="0063262D"/>
    <w:rsid w:val="0063482B"/>
    <w:rsid w:val="006376FD"/>
    <w:rsid w:val="0064764F"/>
    <w:rsid w:val="006508FB"/>
    <w:rsid w:val="00651160"/>
    <w:rsid w:val="006558FB"/>
    <w:rsid w:val="00656189"/>
    <w:rsid w:val="006621F0"/>
    <w:rsid w:val="00672069"/>
    <w:rsid w:val="00683083"/>
    <w:rsid w:val="006844BA"/>
    <w:rsid w:val="00690D91"/>
    <w:rsid w:val="00691AC1"/>
    <w:rsid w:val="00694449"/>
    <w:rsid w:val="00696B9C"/>
    <w:rsid w:val="006A07D8"/>
    <w:rsid w:val="006A2449"/>
    <w:rsid w:val="006B5035"/>
    <w:rsid w:val="006D08FD"/>
    <w:rsid w:val="006D36FD"/>
    <w:rsid w:val="006D5304"/>
    <w:rsid w:val="006E30A8"/>
    <w:rsid w:val="006E7974"/>
    <w:rsid w:val="006F2E5A"/>
    <w:rsid w:val="006F4D9E"/>
    <w:rsid w:val="006F5751"/>
    <w:rsid w:val="00700109"/>
    <w:rsid w:val="00701893"/>
    <w:rsid w:val="00704FBF"/>
    <w:rsid w:val="007050E7"/>
    <w:rsid w:val="007102AB"/>
    <w:rsid w:val="007121B7"/>
    <w:rsid w:val="00712723"/>
    <w:rsid w:val="00712F4E"/>
    <w:rsid w:val="00713820"/>
    <w:rsid w:val="00727A76"/>
    <w:rsid w:val="007339E2"/>
    <w:rsid w:val="00734B4F"/>
    <w:rsid w:val="0076663A"/>
    <w:rsid w:val="007674C1"/>
    <w:rsid w:val="00773ED7"/>
    <w:rsid w:val="007847E7"/>
    <w:rsid w:val="00791E92"/>
    <w:rsid w:val="007972A2"/>
    <w:rsid w:val="007A32CA"/>
    <w:rsid w:val="007A53DE"/>
    <w:rsid w:val="007A5DD2"/>
    <w:rsid w:val="007B0883"/>
    <w:rsid w:val="007B3F80"/>
    <w:rsid w:val="007B716E"/>
    <w:rsid w:val="007D043E"/>
    <w:rsid w:val="007D587C"/>
    <w:rsid w:val="007D6E41"/>
    <w:rsid w:val="007E047E"/>
    <w:rsid w:val="007E1571"/>
    <w:rsid w:val="007E1A5F"/>
    <w:rsid w:val="007E3AC7"/>
    <w:rsid w:val="007E5ED7"/>
    <w:rsid w:val="00805227"/>
    <w:rsid w:val="00807CCA"/>
    <w:rsid w:val="00815D26"/>
    <w:rsid w:val="008166FE"/>
    <w:rsid w:val="00830687"/>
    <w:rsid w:val="008311E5"/>
    <w:rsid w:val="00835D52"/>
    <w:rsid w:val="00836178"/>
    <w:rsid w:val="008363E2"/>
    <w:rsid w:val="0084183F"/>
    <w:rsid w:val="00845425"/>
    <w:rsid w:val="00857412"/>
    <w:rsid w:val="008654F0"/>
    <w:rsid w:val="00866C8C"/>
    <w:rsid w:val="0087558D"/>
    <w:rsid w:val="00875F3F"/>
    <w:rsid w:val="008816D9"/>
    <w:rsid w:val="008862EA"/>
    <w:rsid w:val="00892C0B"/>
    <w:rsid w:val="00896627"/>
    <w:rsid w:val="008A3DBF"/>
    <w:rsid w:val="008B2941"/>
    <w:rsid w:val="008C24CB"/>
    <w:rsid w:val="008E3638"/>
    <w:rsid w:val="008E414A"/>
    <w:rsid w:val="008E5D67"/>
    <w:rsid w:val="008E6667"/>
    <w:rsid w:val="008E74C1"/>
    <w:rsid w:val="008F0F8F"/>
    <w:rsid w:val="008F23DF"/>
    <w:rsid w:val="008F3B04"/>
    <w:rsid w:val="0090238C"/>
    <w:rsid w:val="009036DD"/>
    <w:rsid w:val="00905476"/>
    <w:rsid w:val="009161E1"/>
    <w:rsid w:val="00921400"/>
    <w:rsid w:val="0092168A"/>
    <w:rsid w:val="00933EEE"/>
    <w:rsid w:val="00942096"/>
    <w:rsid w:val="00944C9A"/>
    <w:rsid w:val="0094686F"/>
    <w:rsid w:val="00950F48"/>
    <w:rsid w:val="00953019"/>
    <w:rsid w:val="0096775E"/>
    <w:rsid w:val="00971396"/>
    <w:rsid w:val="00973B39"/>
    <w:rsid w:val="0097600B"/>
    <w:rsid w:val="00977603"/>
    <w:rsid w:val="00980D5C"/>
    <w:rsid w:val="009812F1"/>
    <w:rsid w:val="009845DC"/>
    <w:rsid w:val="0099535E"/>
    <w:rsid w:val="009A2122"/>
    <w:rsid w:val="009A47F6"/>
    <w:rsid w:val="009B444B"/>
    <w:rsid w:val="009B69EA"/>
    <w:rsid w:val="009C4D2B"/>
    <w:rsid w:val="009C5231"/>
    <w:rsid w:val="009D1689"/>
    <w:rsid w:val="009D78F7"/>
    <w:rsid w:val="009E27C7"/>
    <w:rsid w:val="009F0821"/>
    <w:rsid w:val="009F0E4B"/>
    <w:rsid w:val="009F1D94"/>
    <w:rsid w:val="00A02DE4"/>
    <w:rsid w:val="00A03502"/>
    <w:rsid w:val="00A03688"/>
    <w:rsid w:val="00A04C69"/>
    <w:rsid w:val="00A100E7"/>
    <w:rsid w:val="00A12688"/>
    <w:rsid w:val="00A12F1D"/>
    <w:rsid w:val="00A2064E"/>
    <w:rsid w:val="00A22EDB"/>
    <w:rsid w:val="00A24CA4"/>
    <w:rsid w:val="00A2618E"/>
    <w:rsid w:val="00A30B7E"/>
    <w:rsid w:val="00A324D0"/>
    <w:rsid w:val="00A32CCE"/>
    <w:rsid w:val="00A341FC"/>
    <w:rsid w:val="00A34926"/>
    <w:rsid w:val="00A401A8"/>
    <w:rsid w:val="00A4329C"/>
    <w:rsid w:val="00A44F03"/>
    <w:rsid w:val="00A461C3"/>
    <w:rsid w:val="00A5062D"/>
    <w:rsid w:val="00A53A7C"/>
    <w:rsid w:val="00A55CBF"/>
    <w:rsid w:val="00A57826"/>
    <w:rsid w:val="00A642E3"/>
    <w:rsid w:val="00A65EC2"/>
    <w:rsid w:val="00A70664"/>
    <w:rsid w:val="00A725FA"/>
    <w:rsid w:val="00A76AE2"/>
    <w:rsid w:val="00A85503"/>
    <w:rsid w:val="00A86666"/>
    <w:rsid w:val="00A876EF"/>
    <w:rsid w:val="00AA1098"/>
    <w:rsid w:val="00AB3D8F"/>
    <w:rsid w:val="00AC2B8E"/>
    <w:rsid w:val="00AC427D"/>
    <w:rsid w:val="00AD2886"/>
    <w:rsid w:val="00AD7C75"/>
    <w:rsid w:val="00AD7D8A"/>
    <w:rsid w:val="00AE4897"/>
    <w:rsid w:val="00AF01C5"/>
    <w:rsid w:val="00AF03EC"/>
    <w:rsid w:val="00AF3AC1"/>
    <w:rsid w:val="00AF53FB"/>
    <w:rsid w:val="00B077DF"/>
    <w:rsid w:val="00B07808"/>
    <w:rsid w:val="00B07A95"/>
    <w:rsid w:val="00B1072D"/>
    <w:rsid w:val="00B122A0"/>
    <w:rsid w:val="00B13B0B"/>
    <w:rsid w:val="00B15811"/>
    <w:rsid w:val="00B242BD"/>
    <w:rsid w:val="00B261A4"/>
    <w:rsid w:val="00B3042B"/>
    <w:rsid w:val="00B45E62"/>
    <w:rsid w:val="00B54D09"/>
    <w:rsid w:val="00B67EC4"/>
    <w:rsid w:val="00B71D1F"/>
    <w:rsid w:val="00B910B7"/>
    <w:rsid w:val="00B94440"/>
    <w:rsid w:val="00BA5FF1"/>
    <w:rsid w:val="00BB25DE"/>
    <w:rsid w:val="00BC0857"/>
    <w:rsid w:val="00BC0CC0"/>
    <w:rsid w:val="00BC4BD2"/>
    <w:rsid w:val="00BC5F4B"/>
    <w:rsid w:val="00BC7ECB"/>
    <w:rsid w:val="00BD23ED"/>
    <w:rsid w:val="00BD4BEA"/>
    <w:rsid w:val="00C052FF"/>
    <w:rsid w:val="00C061F2"/>
    <w:rsid w:val="00C074F6"/>
    <w:rsid w:val="00C11EE5"/>
    <w:rsid w:val="00C130C9"/>
    <w:rsid w:val="00C172C0"/>
    <w:rsid w:val="00C24640"/>
    <w:rsid w:val="00C31D97"/>
    <w:rsid w:val="00C454EF"/>
    <w:rsid w:val="00C47093"/>
    <w:rsid w:val="00C47B9A"/>
    <w:rsid w:val="00C47E8B"/>
    <w:rsid w:val="00C50A43"/>
    <w:rsid w:val="00C53C32"/>
    <w:rsid w:val="00C56BDD"/>
    <w:rsid w:val="00C62DC2"/>
    <w:rsid w:val="00C64830"/>
    <w:rsid w:val="00C718C5"/>
    <w:rsid w:val="00C732A3"/>
    <w:rsid w:val="00C74980"/>
    <w:rsid w:val="00C7693F"/>
    <w:rsid w:val="00C84B3A"/>
    <w:rsid w:val="00C85BBF"/>
    <w:rsid w:val="00C87EBA"/>
    <w:rsid w:val="00C90812"/>
    <w:rsid w:val="00C90EF7"/>
    <w:rsid w:val="00C9135F"/>
    <w:rsid w:val="00C93C4A"/>
    <w:rsid w:val="00C970D7"/>
    <w:rsid w:val="00C97142"/>
    <w:rsid w:val="00CA0E17"/>
    <w:rsid w:val="00CB265B"/>
    <w:rsid w:val="00CB38D5"/>
    <w:rsid w:val="00CB5912"/>
    <w:rsid w:val="00CC34C7"/>
    <w:rsid w:val="00CC4437"/>
    <w:rsid w:val="00CC47FB"/>
    <w:rsid w:val="00CD29C3"/>
    <w:rsid w:val="00CD4EAB"/>
    <w:rsid w:val="00CE0AD6"/>
    <w:rsid w:val="00CE55E8"/>
    <w:rsid w:val="00CF46E0"/>
    <w:rsid w:val="00CF5DE3"/>
    <w:rsid w:val="00D07111"/>
    <w:rsid w:val="00D23D16"/>
    <w:rsid w:val="00D2662D"/>
    <w:rsid w:val="00D30CA4"/>
    <w:rsid w:val="00D330EF"/>
    <w:rsid w:val="00D34544"/>
    <w:rsid w:val="00D3725B"/>
    <w:rsid w:val="00D434D9"/>
    <w:rsid w:val="00D46F9A"/>
    <w:rsid w:val="00D520B4"/>
    <w:rsid w:val="00D57783"/>
    <w:rsid w:val="00D63E05"/>
    <w:rsid w:val="00D64965"/>
    <w:rsid w:val="00D64A83"/>
    <w:rsid w:val="00D70FFE"/>
    <w:rsid w:val="00D7640F"/>
    <w:rsid w:val="00D76F29"/>
    <w:rsid w:val="00D809AF"/>
    <w:rsid w:val="00D817C6"/>
    <w:rsid w:val="00D818E1"/>
    <w:rsid w:val="00D83016"/>
    <w:rsid w:val="00D93B99"/>
    <w:rsid w:val="00D9686E"/>
    <w:rsid w:val="00D96C67"/>
    <w:rsid w:val="00DA187B"/>
    <w:rsid w:val="00DA1FE3"/>
    <w:rsid w:val="00DA47C4"/>
    <w:rsid w:val="00DA4988"/>
    <w:rsid w:val="00DA49C7"/>
    <w:rsid w:val="00DA4A91"/>
    <w:rsid w:val="00DA4C94"/>
    <w:rsid w:val="00DA5C0D"/>
    <w:rsid w:val="00DA6AC0"/>
    <w:rsid w:val="00DA7124"/>
    <w:rsid w:val="00DB0214"/>
    <w:rsid w:val="00DB7ECE"/>
    <w:rsid w:val="00DD0723"/>
    <w:rsid w:val="00DD5567"/>
    <w:rsid w:val="00DE0808"/>
    <w:rsid w:val="00DE5284"/>
    <w:rsid w:val="00DE77C9"/>
    <w:rsid w:val="00DF3164"/>
    <w:rsid w:val="00DF7A0B"/>
    <w:rsid w:val="00E006F5"/>
    <w:rsid w:val="00E039E4"/>
    <w:rsid w:val="00E10314"/>
    <w:rsid w:val="00E111C2"/>
    <w:rsid w:val="00E139C3"/>
    <w:rsid w:val="00E23378"/>
    <w:rsid w:val="00E259D6"/>
    <w:rsid w:val="00E26EE3"/>
    <w:rsid w:val="00E27FB7"/>
    <w:rsid w:val="00E3089B"/>
    <w:rsid w:val="00E36721"/>
    <w:rsid w:val="00E4656A"/>
    <w:rsid w:val="00E60C32"/>
    <w:rsid w:val="00E631AC"/>
    <w:rsid w:val="00E6389B"/>
    <w:rsid w:val="00E71420"/>
    <w:rsid w:val="00E81CF3"/>
    <w:rsid w:val="00E9291F"/>
    <w:rsid w:val="00EA12D5"/>
    <w:rsid w:val="00EC59E8"/>
    <w:rsid w:val="00EC7A04"/>
    <w:rsid w:val="00ED2C0B"/>
    <w:rsid w:val="00EE40CE"/>
    <w:rsid w:val="00EE782C"/>
    <w:rsid w:val="00EF4F93"/>
    <w:rsid w:val="00EF5144"/>
    <w:rsid w:val="00EF6EE6"/>
    <w:rsid w:val="00F02010"/>
    <w:rsid w:val="00F07F39"/>
    <w:rsid w:val="00F10725"/>
    <w:rsid w:val="00F12AE2"/>
    <w:rsid w:val="00F139C6"/>
    <w:rsid w:val="00F20B32"/>
    <w:rsid w:val="00F234D4"/>
    <w:rsid w:val="00F37542"/>
    <w:rsid w:val="00F40679"/>
    <w:rsid w:val="00F41A54"/>
    <w:rsid w:val="00F430A3"/>
    <w:rsid w:val="00F47908"/>
    <w:rsid w:val="00F47FF2"/>
    <w:rsid w:val="00F510FD"/>
    <w:rsid w:val="00F54F72"/>
    <w:rsid w:val="00F64E56"/>
    <w:rsid w:val="00F656E1"/>
    <w:rsid w:val="00F66DA8"/>
    <w:rsid w:val="00F76AB0"/>
    <w:rsid w:val="00F85150"/>
    <w:rsid w:val="00F92DA1"/>
    <w:rsid w:val="00F93776"/>
    <w:rsid w:val="00F950AF"/>
    <w:rsid w:val="00FB546B"/>
    <w:rsid w:val="00FC029C"/>
    <w:rsid w:val="00FC0587"/>
    <w:rsid w:val="00FC388B"/>
    <w:rsid w:val="00FC4C60"/>
    <w:rsid w:val="00FD16C9"/>
    <w:rsid w:val="00FD1F09"/>
    <w:rsid w:val="00FD2491"/>
    <w:rsid w:val="00FD5164"/>
    <w:rsid w:val="00FD67B4"/>
    <w:rsid w:val="00FD740A"/>
    <w:rsid w:val="00FE002A"/>
    <w:rsid w:val="00FE1B3B"/>
    <w:rsid w:val="00FE36DB"/>
    <w:rsid w:val="00FE4683"/>
    <w:rsid w:val="00FE5986"/>
    <w:rsid w:val="00FE6621"/>
    <w:rsid w:val="00FF1D64"/>
    <w:rsid w:val="00FF2857"/>
    <w:rsid w:val="02EB239A"/>
    <w:rsid w:val="04531FA4"/>
    <w:rsid w:val="09800F76"/>
    <w:rsid w:val="0A560A40"/>
    <w:rsid w:val="0AE756A3"/>
    <w:rsid w:val="0E83604E"/>
    <w:rsid w:val="10041FE4"/>
    <w:rsid w:val="1625517C"/>
    <w:rsid w:val="1DCA52F1"/>
    <w:rsid w:val="20A02C61"/>
    <w:rsid w:val="212E1977"/>
    <w:rsid w:val="21723870"/>
    <w:rsid w:val="25A477D9"/>
    <w:rsid w:val="28341E69"/>
    <w:rsid w:val="29C2448F"/>
    <w:rsid w:val="32C752E7"/>
    <w:rsid w:val="36692E77"/>
    <w:rsid w:val="38BE72FB"/>
    <w:rsid w:val="3B5C0498"/>
    <w:rsid w:val="3CB7456D"/>
    <w:rsid w:val="4073250D"/>
    <w:rsid w:val="46FF45D7"/>
    <w:rsid w:val="47BC4DA3"/>
    <w:rsid w:val="4DB444EC"/>
    <w:rsid w:val="61BE31A4"/>
    <w:rsid w:val="642C5156"/>
    <w:rsid w:val="646055CE"/>
    <w:rsid w:val="6DDA57ED"/>
    <w:rsid w:val="73550512"/>
    <w:rsid w:val="76CF24DF"/>
    <w:rsid w:val="77951731"/>
    <w:rsid w:val="7B201804"/>
    <w:rsid w:val="7D1F6B02"/>
    <w:rsid w:val="7D3D633F"/>
    <w:rsid w:val="7E212E6F"/>
    <w:rsid w:val="7ECB206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60ED2E"/>
  <w15:docId w15:val="{F56738DE-2C42-4FB7-8EF8-9CEAC6D62E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rFonts w:ascii="宋体" w:eastAsia="宋体" w:hAnsi="宋体" w:cs="宋体"/>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153"/>
        <w:tab w:val="right" w:pos="8306"/>
      </w:tabs>
      <w:snapToGrid w:val="0"/>
    </w:pPr>
    <w:rPr>
      <w:sz w:val="18"/>
      <w:szCs w:val="18"/>
    </w:rPr>
  </w:style>
  <w:style w:type="paragraph" w:styleId="a5">
    <w:name w:val="header"/>
    <w:basedOn w:val="a"/>
    <w:link w:val="a6"/>
    <w:uiPriority w:val="99"/>
    <w:unhideWhenUsed/>
    <w:qFormat/>
    <w:pPr>
      <w:pBdr>
        <w:bottom w:val="single" w:sz="6" w:space="1" w:color="auto"/>
      </w:pBdr>
      <w:tabs>
        <w:tab w:val="center" w:pos="4153"/>
        <w:tab w:val="right" w:pos="8306"/>
      </w:tabs>
      <w:snapToGrid w:val="0"/>
      <w:jc w:val="center"/>
    </w:pPr>
    <w:rPr>
      <w:sz w:val="18"/>
      <w:szCs w:val="18"/>
    </w:rPr>
  </w:style>
  <w:style w:type="paragraph" w:styleId="HTML">
    <w:name w:val="HTML Preformatted"/>
    <w:basedOn w:val="a"/>
    <w:link w:val="HTML0"/>
    <w:uiPriority w:val="99"/>
    <w:semiHidden/>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style>
  <w:style w:type="paragraph" w:styleId="a7">
    <w:name w:val="Normal (Web)"/>
    <w:basedOn w:val="a"/>
    <w:uiPriority w:val="99"/>
    <w:unhideWhenUsed/>
    <w:qFormat/>
    <w:pPr>
      <w:spacing w:before="100" w:beforeAutospacing="1" w:after="100" w:afterAutospacing="1"/>
    </w:pPr>
  </w:style>
  <w:style w:type="table" w:styleId="a8">
    <w:name w:val="Table Grid"/>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age number"/>
    <w:basedOn w:val="a0"/>
    <w:uiPriority w:val="99"/>
    <w:semiHidden/>
    <w:unhideWhenUsed/>
    <w:qFormat/>
  </w:style>
  <w:style w:type="character" w:styleId="aa">
    <w:name w:val="Hyperlink"/>
    <w:basedOn w:val="a0"/>
    <w:uiPriority w:val="99"/>
    <w:unhideWhenUsed/>
    <w:rPr>
      <w:color w:val="0563C1" w:themeColor="hyperlink"/>
      <w:u w:val="single"/>
    </w:rPr>
  </w:style>
  <w:style w:type="character" w:customStyle="1" w:styleId="a6">
    <w:name w:val="页眉 字符"/>
    <w:basedOn w:val="a0"/>
    <w:link w:val="a5"/>
    <w:uiPriority w:val="99"/>
    <w:qFormat/>
    <w:rPr>
      <w:sz w:val="18"/>
      <w:szCs w:val="18"/>
    </w:rPr>
  </w:style>
  <w:style w:type="character" w:customStyle="1" w:styleId="a4">
    <w:name w:val="页脚 字符"/>
    <w:basedOn w:val="a0"/>
    <w:link w:val="a3"/>
    <w:uiPriority w:val="99"/>
    <w:qFormat/>
    <w:rPr>
      <w:sz w:val="18"/>
      <w:szCs w:val="18"/>
    </w:rPr>
  </w:style>
  <w:style w:type="character" w:customStyle="1" w:styleId="HTML0">
    <w:name w:val="HTML 预设格式 字符"/>
    <w:basedOn w:val="a0"/>
    <w:link w:val="HTML"/>
    <w:uiPriority w:val="99"/>
    <w:semiHidden/>
    <w:qFormat/>
    <w:rPr>
      <w:rFonts w:ascii="宋体" w:eastAsia="宋体" w:hAnsi="宋体" w:cs="宋体"/>
      <w:kern w:val="0"/>
      <w:sz w:val="24"/>
    </w:rPr>
  </w:style>
  <w:style w:type="paragraph" w:styleId="ab">
    <w:name w:val="List Paragraph"/>
    <w:basedOn w:val="a"/>
    <w:uiPriority w:val="34"/>
    <w:qFormat/>
    <w:pPr>
      <w:ind w:firstLineChars="200" w:firstLine="420"/>
    </w:pPr>
  </w:style>
  <w:style w:type="character" w:styleId="ac">
    <w:name w:val="Placeholder Text"/>
    <w:basedOn w:val="a0"/>
    <w:uiPriority w:val="99"/>
    <w:semiHidden/>
    <w:qFormat/>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6.xml"/><Relationship Id="rId2" Type="http://schemas.openxmlformats.org/officeDocument/2006/relationships/customXml" Target="../customXml/item2.xml"/><Relationship Id="rId16" Type="http://schemas.openxmlformats.org/officeDocument/2006/relationships/header" Target="head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4.xml"/><Relationship Id="rId10" Type="http://schemas.openxmlformats.org/officeDocument/2006/relationships/header" Target="header1.xml"/><Relationship Id="rId19" Type="http://schemas.openxmlformats.org/officeDocument/2006/relationships/theme" Target="theme/theme1.xm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image" Target="media/image4.jpeg"/></Relationships>
</file>

<file path=word/_rels/footer1.xml.rels><?xml version='1.0' encoding='UTF-8' standalone='yes'?>
<Relationships xmlns="http://schemas.openxmlformats.org/package/2006/relationships"><Relationship Id="rId1" Type="http://schemas.openxmlformats.org/officeDocument/2006/relationships/hyperlink" Target="http://www.jhnbio.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header4.xml.rels><?xml version='1.0' encoding='UTF-8' standalone='yes'?>
<Relationships xmlns="http://schemas.openxmlformats.org/package/2006/relationships"><Relationship Id="rId1" Type="http://schemas.openxmlformats.org/officeDocument/2006/relationships/image" Target="media/image2.png"/></Relationships>
</file>

<file path=word/_rels/header5.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6.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ops>
  <customShpExts>
    <customShpInfo spid="_x0000_s1027"/>
    <customShpInfo spid="_x0000_s1026"/>
    <customShpInfo spid="_x0000_s1025"/>
    <customShpInfo spid="_x0000_s1030"/>
    <customShpInfo spid="_x0000_s1029"/>
    <customShpInfo spid="_x0000_s1028"/>
  </customShpExts>
</s:customData>
</file>

<file path=customXml/itemProps1.xml><?xml version="1.0" encoding="utf-8"?>
<ds:datastoreItem xmlns:ds="http://schemas.openxmlformats.org/officeDocument/2006/customXml" ds:itemID="{DF124E1B-02A0-4177-9AE4-A835963118D9}">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17</TotalTime>
  <Pages>25</Pages>
  <Words>5340</Words>
  <Characters>30444</Characters>
  <Application>Microsoft Office Word</Application>
  <DocSecurity>0</DocSecurity>
  <Lines>253</Lines>
  <Paragraphs>71</Paragraphs>
  <ScaleCrop>false</ScaleCrop>
  <Company/>
  <LinksUpToDate>false</LinksUpToDate>
  <CharactersWithSpaces>35713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office</dc:creator>
  <cp:lastModifiedBy>刘拴</cp:lastModifiedBy>
  <cp:revision>25</cp:revision>
  <dcterms:created xsi:type="dcterms:W3CDTF">2023-02-09T03:27:00Z</dcterms:created>
  <dcterms:modified xsi:type="dcterms:W3CDTF">2023-03-13T13:45:00Z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2052-11.1.0.13012</vt:lpwstr>
  </property>
  <property fmtid="{D5CDD505-2E9C-101B-9397-08002B2CF9AE}" pid="3" name="ICV">
    <vt:lpwstr>876C8ACD72574CF2A62798939509A6D9</vt:lpwstr>
  </property>
</Properties>
</file>