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IF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IFR，也称为CD118（分化簇118），是白血病抑制因子受体的一个亚单位。该基因编码一种属于I型细胞因子受体家族的蛋白质。它被映射到5p31.1。LIF受体（LIFR）是低亲和力结合链，与高亲和力转换子单位gp130一起形成高亲和力受体复合物，介导白血病抑制因子的作用。LIF是一种多功能细胞因子，影响成体和胚胎中多种细胞的分化、存活和增殖。该基因突变导致Schwartz-Jampel综合征2型，一种属于弯曲骨发育不良的疾病。涉及该基因启动子的易位，与多形性腺瘤基因1一起，与唾液腺多形性腺瘤（一种常见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IF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FR, also known as CD118(Cluster of Differentiation 118), is a subunit of a receptor for leukemia inhibitory factor. This gene encodes a protein that belongs to the type I cytokine receptor family. It is mapped to 5p31.1. The LIF receptor(LIFR) is the low-affinity binding chain that, together with the high-affinity converter subunit gp130, forms a high-affinity receptor complex that mediates the action of the leukemia-inhibitory factor. LIF is a polyfunctional cytokine that affects the differentiation, survival, and proliferation of a wide variety of cells in the adult and the embryo. Mutations in this gene cause Schwartz-Jampel syndrome type 2, a disease belonging to the group of the bent-bone dysplasi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