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FGF4 Elisa Kit(大鼠成纤维细胞生长因子4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简介：成纤维细胞生长因子受体4是一种由FGFR4基因编码的蛋白质。它被映射到13 B1；13.29.8厘米。FGFR4也被指定为CD334（分化簇334）。该基因编码的蛋白质是成纤维细胞生长因子受体家族的一员，在该家族成员之间以及整个进化过程中，氨基酸序列高度保守。FGFR家族成员在配体亲和力和组织分布方面彼此不同。由一个具有代表性的胞外蛋白激酶和一个跨胞质的酪氨酸段组成。蛋白质的细胞外部分与成纤维细胞生长因子相互作用，启动一系列下游信号，最终影响有丝分裂和分化。与成员1-3相比，该基因的基因组结构包含18个外显子，而不是19或20个外显子。尽管已观察到选择性剪接，但没有证据表明该蛋白质IgIII结构域的C端半在三种不同形式之间存在差异，如成员1-3所示。该特定家族成员优先结合酸性成纤维细胞生长因子，尽管其具体功能尚不清楚，但在妇科肿瘤样本中过度表达，表明其在乳腺和卵巢肿瘤发生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FGF4 Elisa Kit(大鼠成纤维细胞生长因子4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Fibroblast growth factor receptor 4 is a protein that in humans is encoded by the FGFR4 gene. It is mapped to 13 B1; 13 29.8 cM. FGFR4 has also been designated as CD334 (cluster of differentiation 334). The protein encoded by this gene is a member of the fibroblast growth factor receptor family, where amino acid sequence is highly conserved between members and throughout evolution. FGFR family members differ from one another in their ligand affinities and tissue distribution. A full-length representative protein would consist of an extracellular region, composed of three immunoglobulin-like domains, a single hydrophobic membrane-spanning segment and a cytoplasmic tyrosine kinase domain. The extracellular portion of the protein interacts with fibroblast growth factors, setting in motion a cascade of downstream signals, ultimately influencing mitogenesis and differentiation. The genomic organization of this gene, compared to members 1-3, encompasses 18 exons rather than 19 or 20. Although alternative splicing has been observed, there is no evidence that the C-terminal half of the IgIII domain of this protein varies between three alternate forms, as indicated for members 1-3. This particular family member preferentially binds acidic fibroblast growth factor and, although its specific function is unknown, it is overexpressed in gynecological tumor samples, suggesting a role in breast and ovarian tumorigenesis.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