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TRACP-5b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简介：TRACP-5b来源于破骨细胞，而TRACP-5a来源于巨噬细胞。. 由破骨细胞刚分泌到血液中的TRACP-5b是有活性的酶，但当TRACP-5b 在血液循环中被清 除之前已无活性，并被降解为碎片。这样TRACP-5b不会因肝、肾功能受损而在血液中积蓄。血清中TRACP-5b均来源于破骨细胞，此酶在昼夜的活性水平变化不明显，且不受进食的影 响，故可在一天的任何时候都可以采集样本进行检验。</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TRACP-5b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Tracp-5b is derived from osteoclasts, while tracp-5a is derived from macrophages Tracp-5b, which is just secreted into the blood by osteoclasts, is an active enzyme, but it is inactive and degraded into fragments before it is cleared in the blood circulation. In this way, tracp-5b will not accumulate in the blood due to liver and kidney function damage. Tracp-5b in serum comes from osteoclasts. The activity level of this enzyme does not change significantly in the day and night, and is not affected by eating. Therefore, samples can be collected at any time of the day for testing.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