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Renin 1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简介：作为肾素和肾素原细胞受体发挥作用。可能通过激活ERK1和ERK2来介导肾素依赖性细胞反应。通过增加肾素在AGT/血管紧张素原转化为血管紧张素I中的催化效率，它也可能在肾素-血管紧张素系统中发挥作用。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Renin 1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Functions as a renin and prorenin cellular receptor. May mediate renin-dependent cellular responses by activating ERK1 and ERK2. By increasing the catalytic efficiency of renin in AGT/angiotensinogen conversion to angiotensin I, it may also play a role in the renin-angiotensin system.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