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ERAP1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简介：氨基肽酶在肽切边中起中心作用，这是产生大多数HLA I类结合肽所需的步骤。肽修剪对于定制更长的前体肽以使其适合在MHC I类分子上呈现所需的正确长度至关重要。强烈倾向于底物9-16残基长。迅速将13-mer降解为9-mer，然后停止。优先水解残基Leu和具有疏水C端的肽，而对具有带电C端的肽的活性较弱。可能在肽类激素失活中起作用。可能通过血管紧张素II失活和/或肾脏缓激肽的生成参与血压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ERAP1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Aminopeptidase that plays a central role in peptide trimming, a step required for the generation of most HLA class I-binding peptides. Peptide trimming is essential to customize longer precursor peptides to fit them to the correct length required for presentation on MHC class I molecules. Strongly prefers substrates 9-16 residues long. Rapidly degrades 13-mer to a 9-mer and then stops. Preferentially hydrolyzes the residue Leu and peptides with a hydrophobic C-terminus, while it has weak activity toward peptides with charged C-terminus. May play a role in the inactivation of peptide hormones. May be involved in the regulation of blood pressure through the inactivation of angiotensin II and/or the generation of bradykinin in the kidney.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