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mTOR Elisa Kit</w:t>
      </w:r>
    </w:p>
    <w:p w:rsidR="00CC34C7" w:rsidRDefault="00000000" w:rsidP="00D520B4">
      <w:pPr>
        <w:pStyle w:val="ab"/>
        <w:numPr>
          <w:ilvl w:val="0"/>
          <w:numId w:val="1"/>
        </w:numPr>
        <w:spacing w:line="360" w:lineRule="auto"/>
        <w:ind w:firstLineChars="0"/>
      </w:pPr>
      <w:r>
        <w:rPr>
          <w:rFonts w:hint="eastAsia"/>
        </w:rPr>
        <w:t xml:space="preserve">检测范围：47–3000pg/ml</w:t>
      </w:r>
    </w:p>
    <w:p w:rsidR="00CC34C7" w:rsidRDefault="00000000" w:rsidP="00D520B4">
      <w:pPr>
        <w:pStyle w:val="ab"/>
        <w:numPr>
          <w:ilvl w:val="0"/>
          <w:numId w:val="1"/>
        </w:numPr>
        <w:spacing w:line="360" w:lineRule="auto"/>
        <w:ind w:firstLineChars="0"/>
      </w:pPr>
      <w:r>
        <w:rPr>
          <w:rFonts w:hint="eastAsia"/>
        </w:rPr>
        <w:t xml:space="preserve">灵 敏 度：＜8.55pg/ml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7" w:type="dxa"/>
          </w:tcPr>
          <w:p w:rsidR="00CC34C7" w:rsidRDefault="00000000" w:rsidP="00D520B4">
            <w:pPr>
              <w:spacing w:line="360" w:lineRule="auto"/>
              <w:jc w:val="center"/>
            </w:pPr>
            <w:r>
              <w:rPr>
                <w:rFonts w:hint="eastAsia"/>
              </w:rPr>
              <w:t xml:space="preserve">93.75</w:t>
            </w:r>
          </w:p>
        </w:tc>
        <w:tc>
          <w:tcPr>
            <w:tcW w:w="1208" w:type="dxa"/>
          </w:tcPr>
          <w:p w:rsidR="00CC34C7" w:rsidRDefault="00000000" w:rsidP="00D520B4">
            <w:pPr>
              <w:spacing w:line="360" w:lineRule="auto"/>
              <w:jc w:val="center"/>
            </w:pPr>
            <w:r>
              <w:rPr>
                <w:rFonts w:hint="eastAsia"/>
              </w:rPr>
              <w:t xml:space="preserve">47.0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简介：mTOR（雷帕霉素靶蛋白）是一种丝氨酸/苏氨酸激酶，mTOR 信号</w:t>
        <w:br/>
        <w:t xml:space="preserve">通路具有促进物质代谢、参与细胞凋亡、自噬、在多种疾病中扮演着不可忽</w:t>
        <w:br/>
        <w:t xml:space="preserve">视的角色。mTOR 含有两种复合体，分别为 mTORC1 和 mTORC2。相比较而言，</w:t>
        <w:br/>
        <w:t xml:space="preserve">mTORC1 发挥着更为重要的作用，mTORC2 构成的信号通路较为简单。今天小</w:t>
        <w:br/>
        <w:t xml:space="preserve">编先带领大家认识一下 mTORC2 </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mTOR Elisa Kit</w:t>
      </w:r>
    </w:p>
    <w:p w:rsidR="00CC34C7" w:rsidRDefault="00000000" w:rsidP="00D520B4">
      <w:pPr>
        <w:pStyle w:val="ab"/>
        <w:numPr>
          <w:ilvl w:val="0"/>
          <w:numId w:val="1"/>
        </w:numPr>
        <w:spacing w:line="360" w:lineRule="auto"/>
        <w:ind w:firstLineChars="0"/>
      </w:pPr>
      <w:r>
        <w:rPr>
          <w:rFonts w:hint="eastAsia"/>
        </w:rPr>
        <w:t xml:space="preserve">Detection range：47–3000pg/ml</w:t>
      </w:r>
    </w:p>
    <w:p w:rsidR="00CC34C7" w:rsidRDefault="00000000" w:rsidP="00D520B4">
      <w:pPr>
        <w:pStyle w:val="ab"/>
        <w:numPr>
          <w:ilvl w:val="0"/>
          <w:numId w:val="1"/>
        </w:numPr>
        <w:spacing w:line="360" w:lineRule="auto"/>
        <w:ind w:firstLineChars="0"/>
      </w:pPr>
      <w:r>
        <w:rPr>
          <w:rFonts w:hint="eastAsia"/>
        </w:rPr>
        <w:t xml:space="preserve">Sensitivity：＜8.55pg/ml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7" w:type="dxa"/>
          </w:tcPr>
          <w:p w:rsidR="00CC34C7" w:rsidRDefault="00000000" w:rsidP="00D520B4">
            <w:pPr>
              <w:spacing w:line="360" w:lineRule="auto"/>
            </w:pPr>
            <w:r>
              <w:rPr>
                <w:rFonts w:hint="eastAsia"/>
              </w:rPr>
              <w:t xml:space="preserve">93.75</w:t>
            </w:r>
          </w:p>
        </w:tc>
        <w:tc>
          <w:tcPr>
            <w:tcW w:w="1138" w:type="dxa"/>
          </w:tcPr>
          <w:p w:rsidR="00CC34C7" w:rsidRDefault="00000000" w:rsidP="00D520B4">
            <w:pPr>
              <w:spacing w:line="360" w:lineRule="auto"/>
            </w:pPr>
            <w:r>
              <w:rPr>
                <w:rFonts w:hint="eastAsia"/>
              </w:rPr>
              <w:t xml:space="preserve">47.0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mTOR (rapamycin target protein) is a serine / threonine kinase. MTOR signaling</w:t>
        <w:br/>
        <w:t xml:space="preserve">pathway plays an important role in promoting material metabolism, participating in</w:t>
        <w:br/>
        <w:t xml:space="preserve">apoptosis and autophagy. MTOR contains two complexes, mTORC1 and mtorc2. Compared with mTORC1, mtorc2 plays a more important role, and the signaling</w:t>
        <w:br/>
        <w:t xml:space="preserve">pathway composed of mtorc2 is relatively simple. Today Xiaobian will first lead you to</w:t>
        <w:br/>
        <w:t xml:space="preserve">understand the upstream and downstream channel composition of mtorc2.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