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TIMP-1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金属蛋白酶组织抑制剂1（TIMP1）也称为红系增强活性（EPA）。人类TIMP1的X-连锁基因在一些但不是所有非活性的含X的体细胞杂种中表达，这表明该基因要么易于重新激活，要么在失活过程中可变。纯化的EPA特异性刺激人和小鼠红系细胞，而小鼠白细胞介素-3（IL-3）刺激所有造血系的前体细胞。TIMP1被认为通过与通常负责结缔组织更新的金属蛋白酶形成非活性复合物在结缔组织中发挥调节作用。编码TIMP的人类基因已定位于X染色体Xp11.1-p11.4区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TIMP-1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tissue inhibitor of metalloproteinases 1(TIMP1) is also called erythroid-potentiating activity(EPA). The X-linked gene for human TIMP1 is expressed in some but not all inactive X-containing somatic-cell hybrids, suggesting that this gene is either prone to reactivation or variable in its inactivation. Purified EPA specifically stimulates human and murine cells of the erythroid lineage, unlike murine interleukin-3(IL-3) which stimulates precursor cells from all haematopoietic lineages. TIMP1 is thought to play a regulatory role in connective tissues by forming inactive complexes with those metalloproteinases that are normally responsible for connective tissue turnover. The human gene encoding TIMP has been mapped to the X chromosome in the region Xp11.1-p11.4.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