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SLAM/CD150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信号淋巴细胞激活分子是一种在人类中由SLAMF1基因编码的蛋白质。它属于免疫球蛋白基因超家族。该基因定位于1q23.3。研究发现，SLAM在外周血记忆T细胞、T细胞克隆、未成熟胸腺细胞和部分B细胞上组成性表达，并在激活后在未激活的T细胞上快速诱导。在MV耐药细胞系中，临床MV感染和SLAM表达，而不是CD46，引起细胞病变效应（CPE）。SLAM在活化的B淋巴细胞和T淋巴细胞上的表达与人类和猴子MV感染的病理学相关，其中淋巴器官是MV复制的主要部位，MV与SLAM的结合可能损害SLAM在淋巴细胞活化中的信号功能并抑制Th0/Th1细胞因子的产生，从而促进Th2细胞因子的产生。据报道，抗体介导的SLAM对胸腺细胞的连接以SAP依赖的方式触发T细胞中的蛋白质酪氨酸磷酸化信号。该信号还涉及SHIP、适配器分子DOK2、DOK1、SHC和RASGAP。</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SLAM/CD150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Signaling lymphocytic activation molecule is a protein that in humans is encoded by the SLAMF1 gene. It belongs to the immunoglobulin gene superfamily. This gene is mapped to 1q23.3. It has found that SLAM is constitutively expressed on peripheral blood memory T cells, T-cell clones, immature thymocytes and a proportion of B cells, and is rapidly induced on naive T cells after activation. In MV-resistant cell lines, infection with clinical MV and expression of SLAM, but not CD46, caused cytopathic effects (CPE). The expression of SLAM on activated B and T lymphocytes correlates with the pathology of MV infection in humans and monkeys, in which lymphoid organs are the chief sites of MV replication and the binding of MV to SLAM may impair the signaling functions of SLAM in lymphocyte activation and inhibit Th0/Th1 cytokine production, thereby promoting Th2 cytokine production. It has reported that antibody-mediated ligation of SLAM on thymocytes triggered a protein tyrosine phosphorylation signal in T cells in a SAP-dependent manner. This signal also involved SHIP, the adaptor molecules DOK2, DOK1, and SHC and RASGAP.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