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LIF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瘦素受体（或肥胖受体，OBR）是与IL-6受体、G-CSF受体和LIF受体的gp130信号转导成分最相关的单一跨膜受体。OB-rmrna不仅在脉络丛中表达，在包括下丘脑在内的其他组织中也有表达。瘦素通过瘦素受体发挥作用，瘦素受体是细胞因子受体家族的单一跨膜结构域受体。瘦素通过大脑下丘脑中的瘦素受体控制能量平衡和食物摄入，这表明瘦素受体基因（LEPR）的某些多态性可能与肥胖或肥胖相关疾病有关。瘦素还通过瘦素受体参与血压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LIF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LIF is Leptin receptor(or Obese receptor, OBR) is a single membrane-spanning receptor most related to the gp130 signal-transducing component of the IL-6 receptor, the G-CSF receptor, and the LIF receptor. OB-R mRNA is expressed not only in choroid plexus, but also in several other tissues, including hypothalamus. Leptin acts through the leptin receptor, a single-transmembrane domain receptor of the cytokine-receptor family. Leptin controls energy balance and food intake through the leptin receptor in the hypothalamus of the brain, which suggests that some polymorphisms of the leptin receptor gene(LEPR) might contribute to obesity or obesity-related diseases. Leptin is also involved in the regulation of blood pressure through the leptin receptor.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