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S-CTX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简介：I型胶原交联C-末端肽水平反映了破骨细胞骨吸收活性，是骨吸收的重要生化标志物，主要反映了溶骨性变化时的骨代谢指标变化，其升高程度与破骨细胞活性增高的程度相一致。</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S-CTX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level of cross-linked C-terminal peptide of type I collagen reflects the bone resorption activity of osteoclasts, which is an important biochemical marker of bone resorption. It mainly reflects the changes of bone metabolism indexes during the change of osteolysis, and its increase degree is consistent with the increase degree of osteoclast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