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ADORA2A Elisa Kit</w:t>
      </w:r>
    </w:p>
    <w:p w:rsidR="00CC34C7" w:rsidRDefault="00000000" w:rsidP="00D520B4">
      <w:pPr>
        <w:pStyle w:val="ab"/>
        <w:numPr>
          <w:ilvl w:val="0"/>
          <w:numId w:val="1"/>
        </w:numPr>
        <w:spacing w:line="360" w:lineRule="auto"/>
        <w:ind w:firstLineChars="0"/>
      </w:pPr>
      <w:r>
        <w:rPr>
          <w:rFonts w:hint="eastAsia"/>
        </w:rPr>
        <w:t xml:space="preserve">检测范围：0.469–30 ng/mL</w:t>
      </w:r>
    </w:p>
    <w:p w:rsidR="00CC34C7" w:rsidRDefault="00000000" w:rsidP="00D520B4">
      <w:pPr>
        <w:pStyle w:val="ab"/>
        <w:numPr>
          <w:ilvl w:val="0"/>
          <w:numId w:val="1"/>
        </w:numPr>
        <w:spacing w:line="360" w:lineRule="auto"/>
        <w:ind w:firstLineChars="0"/>
      </w:pPr>
      <w:r>
        <w:rPr>
          <w:rFonts w:hint="eastAsia"/>
        </w:rPr>
        <w:t xml:space="preserve">灵 敏 度：＜0.09ng/ml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30.0</w:t>
            </w:r>
          </w:p>
        </w:tc>
        <w:tc>
          <w:tcPr>
            <w:tcW w:w="1207" w:type="dxa"/>
          </w:tcPr>
          <w:p w:rsidR="00CC34C7" w:rsidRDefault="00000000" w:rsidP="00D520B4">
            <w:pPr>
              <w:spacing w:line="360" w:lineRule="auto"/>
              <w:jc w:val="center"/>
            </w:pPr>
            <w:r>
              <w:rPr>
                <w:rFonts w:hint="eastAsia"/>
              </w:rPr>
              <w:t xml:space="preserve">15.0</w:t>
            </w:r>
          </w:p>
        </w:tc>
        <w:tc>
          <w:tcPr>
            <w:tcW w:w="1207" w:type="dxa"/>
          </w:tcPr>
          <w:p w:rsidR="00CC34C7" w:rsidRDefault="00000000" w:rsidP="00D520B4">
            <w:pPr>
              <w:spacing w:line="360" w:lineRule="auto"/>
              <w:jc w:val="center"/>
            </w:pPr>
            <w:r>
              <w:rPr>
                <w:rFonts w:hint="eastAsia"/>
              </w:rPr>
              <w:t xml:space="preserve">7.5</w:t>
            </w:r>
          </w:p>
        </w:tc>
        <w:tc>
          <w:tcPr>
            <w:tcW w:w="1207" w:type="dxa"/>
          </w:tcPr>
          <w:p w:rsidR="00CC34C7" w:rsidRDefault="00000000" w:rsidP="00D520B4">
            <w:pPr>
              <w:spacing w:line="360" w:lineRule="auto"/>
              <w:jc w:val="center"/>
            </w:pPr>
            <w:r>
              <w:rPr>
                <w:rFonts w:hint="eastAsia"/>
              </w:rPr>
              <w:t xml:space="preserve">3.75</w:t>
            </w:r>
          </w:p>
        </w:tc>
        <w:tc>
          <w:tcPr>
            <w:tcW w:w="1207" w:type="dxa"/>
          </w:tcPr>
          <w:p w:rsidR="00CC34C7" w:rsidRDefault="00000000" w:rsidP="00D520B4">
            <w:pPr>
              <w:spacing w:line="360" w:lineRule="auto"/>
              <w:jc w:val="center"/>
            </w:pPr>
            <w:r>
              <w:rPr>
                <w:rFonts w:hint="eastAsia"/>
              </w:rPr>
              <w:t xml:space="preserve">1.88</w:t>
            </w:r>
          </w:p>
        </w:tc>
        <w:tc>
          <w:tcPr>
            <w:tcW w:w="1207" w:type="dxa"/>
          </w:tcPr>
          <w:p w:rsidR="00CC34C7" w:rsidRDefault="00000000" w:rsidP="00D520B4">
            <w:pPr>
              <w:spacing w:line="360" w:lineRule="auto"/>
              <w:jc w:val="center"/>
            </w:pPr>
            <w:r>
              <w:rPr>
                <w:rFonts w:hint="eastAsia"/>
              </w:rPr>
              <w:t xml:space="preserve">0.94</w:t>
            </w:r>
          </w:p>
        </w:tc>
        <w:tc>
          <w:tcPr>
            <w:tcW w:w="1208" w:type="dxa"/>
          </w:tcPr>
          <w:p w:rsidR="00CC34C7" w:rsidRDefault="00000000" w:rsidP="00D520B4">
            <w:pPr>
              <w:spacing w:line="360" w:lineRule="auto"/>
              <w:jc w:val="center"/>
            </w:pPr>
            <w:r>
              <w:rPr>
                <w:rFonts w:hint="eastAsia"/>
              </w:rPr>
              <w:t xml:space="preserve">0.469</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ADORA2A简介：由不同类哺乳动物克隆获得的腺苷A2A受体被生理浓度的腺苷激活，进而刺激cAMP一其它介质的形成，嗜中性白细胞、血小板和务砭中均发现这类受体，中枢神经系统中某些细胞内含量尤其丰富。尾状它们与多巴胺D2受体共存，A2A受体的兴奋造成Ｄ２受体介导的神经传递的减低，作用于A2A受体的药物，可用于修饰对神经和精神疾病有重要关系的多巴胺能神经传递。</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ADORA2A Elisa Kit</w:t>
      </w:r>
    </w:p>
    <w:p w:rsidR="00CC34C7" w:rsidRDefault="00000000" w:rsidP="00D520B4">
      <w:pPr>
        <w:pStyle w:val="ab"/>
        <w:numPr>
          <w:ilvl w:val="0"/>
          <w:numId w:val="1"/>
        </w:numPr>
        <w:spacing w:line="360" w:lineRule="auto"/>
        <w:ind w:firstLineChars="0"/>
      </w:pPr>
      <w:r>
        <w:rPr>
          <w:rFonts w:hint="eastAsia"/>
        </w:rPr>
        <w:t xml:space="preserve">Detection range：0.469–30 ng/mL</w:t>
      </w:r>
    </w:p>
    <w:p w:rsidR="00CC34C7" w:rsidRDefault="00000000" w:rsidP="00D520B4">
      <w:pPr>
        <w:pStyle w:val="ab"/>
        <w:numPr>
          <w:ilvl w:val="0"/>
          <w:numId w:val="1"/>
        </w:numPr>
        <w:spacing w:line="360" w:lineRule="auto"/>
        <w:ind w:firstLineChars="0"/>
      </w:pPr>
      <w:r>
        <w:rPr>
          <w:rFonts w:hint="eastAsia"/>
        </w:rPr>
        <w:t xml:space="preserve">Sensitivity：＜0.09ng/ml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30.0</w:t>
            </w:r>
          </w:p>
        </w:tc>
        <w:tc>
          <w:tcPr>
            <w:tcW w:w="1137" w:type="dxa"/>
          </w:tcPr>
          <w:p w:rsidR="00CC34C7" w:rsidRDefault="00000000" w:rsidP="00D520B4">
            <w:pPr>
              <w:spacing w:line="360" w:lineRule="auto"/>
            </w:pPr>
            <w:r>
              <w:rPr>
                <w:rFonts w:hint="eastAsia"/>
              </w:rPr>
              <w:t xml:space="preserve">15.0</w:t>
            </w:r>
          </w:p>
        </w:tc>
        <w:tc>
          <w:tcPr>
            <w:tcW w:w="1137" w:type="dxa"/>
          </w:tcPr>
          <w:p w:rsidR="00CC34C7" w:rsidRDefault="00000000" w:rsidP="00D520B4">
            <w:pPr>
              <w:spacing w:line="360" w:lineRule="auto"/>
            </w:pPr>
            <w:r>
              <w:rPr>
                <w:rFonts w:hint="eastAsia"/>
              </w:rPr>
              <w:t xml:space="preserve">7.5</w:t>
            </w:r>
          </w:p>
        </w:tc>
        <w:tc>
          <w:tcPr>
            <w:tcW w:w="1137" w:type="dxa"/>
          </w:tcPr>
          <w:p w:rsidR="00CC34C7" w:rsidRDefault="00000000" w:rsidP="00D520B4">
            <w:pPr>
              <w:spacing w:line="360" w:lineRule="auto"/>
            </w:pPr>
            <w:r>
              <w:rPr>
                <w:rFonts w:hint="eastAsia"/>
              </w:rPr>
              <w:t xml:space="preserve">3.75</w:t>
            </w:r>
          </w:p>
        </w:tc>
        <w:tc>
          <w:tcPr>
            <w:tcW w:w="1137" w:type="dxa"/>
          </w:tcPr>
          <w:p w:rsidR="00CC34C7" w:rsidRDefault="00000000" w:rsidP="00D520B4">
            <w:pPr>
              <w:spacing w:line="360" w:lineRule="auto"/>
            </w:pPr>
            <w:r>
              <w:rPr>
                <w:rFonts w:hint="eastAsia"/>
              </w:rPr>
              <w:t xml:space="preserve">1.88</w:t>
            </w:r>
          </w:p>
        </w:tc>
        <w:tc>
          <w:tcPr>
            <w:tcW w:w="1137" w:type="dxa"/>
          </w:tcPr>
          <w:p w:rsidR="00CC34C7" w:rsidRDefault="00000000" w:rsidP="00D520B4">
            <w:pPr>
              <w:spacing w:line="360" w:lineRule="auto"/>
            </w:pPr>
            <w:r>
              <w:rPr>
                <w:rFonts w:hint="eastAsia"/>
              </w:rPr>
              <w:t xml:space="preserve">0.94</w:t>
            </w:r>
          </w:p>
        </w:tc>
        <w:tc>
          <w:tcPr>
            <w:tcW w:w="1138" w:type="dxa"/>
          </w:tcPr>
          <w:p w:rsidR="00CC34C7" w:rsidRDefault="00000000" w:rsidP="00D520B4">
            <w:pPr>
              <w:spacing w:line="360" w:lineRule="auto"/>
            </w:pPr>
            <w:r>
              <w:rPr>
                <w:rFonts w:hint="eastAsia"/>
              </w:rPr>
              <w:t xml:space="preserve">0.469</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Adenosine A2A receptors cloned from different mammals are activated by physiological concentrations of adenosine, which stimulates the formation of camp, another mediator. These receptors are found in neutrophils, platelets and blood Bian, especially in some cells of the central nervous system. Caudate they coexist with dopamine D2 receptor. The excitation of A2A receptor leads to the reduction of D2 receptor-mediated neurotransmission. Drugs acting on A2A receptor can be used to modify dopaminergic neurotransmission, which is important for nerve and mental diseases.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