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LAP/TGFβ1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简介：LAP/TGFβ1简介：TGFβ1以潜伏形式分泌，包括其成熟形式和潜伏相关肽（β1 LAP），存在或不存在额外的潜伏TGF-β1结合蛋白。前体蛋白在氨基酸278和279之间的加工和切割导致形成LAP二聚体和TGF-β二聚体，然后它们彼此非共价结合形成小的潜在TGF-β复合物。LAP是分泌的，可以在细胞外基质中找到。此外，LAP还可以在血小板和活化的调节性T细胞上表达。</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LAP/TGFβ1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LAP/TGFβ1 is secreted as a latent form, which consists of its mature form and a latency-associated peptide(beta1-LAP) in either the presence or the absence of additional latent TGF-beta1-binding protein. Processing and cleavage of the precursor protein between amino acids 278 and 279 results in the formation of LAP dimers and TGF beta dimers that then non-covalently associate with each other to form the small latent TGF beta complex. LAP is secreted and can be found in the extracellular matrix. In addition, LAP can also be expressed on platelets and activated regulatory T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